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AA33" w14:textId="0D8A7774" w:rsidR="004E012A" w:rsidRDefault="004E012A">
      <w:pPr>
        <w:pStyle w:val="Title"/>
      </w:pPr>
      <w:r>
        <w:t xml:space="preserve">MEETING OF THE </w:t>
      </w:r>
    </w:p>
    <w:p w14:paraId="44A42345" w14:textId="3ACB03B9" w:rsidR="00FB413D" w:rsidRDefault="00FB413D">
      <w:pPr>
        <w:pStyle w:val="Title"/>
      </w:pPr>
      <w:r>
        <w:t>PUBLIC UTILITY COMMISSION OF TEXAS</w:t>
      </w:r>
    </w:p>
    <w:p w14:paraId="12F9C663" w14:textId="21B941D2" w:rsidR="00841929" w:rsidRDefault="00B95150" w:rsidP="00841929">
      <w:pPr>
        <w:jc w:val="center"/>
        <w:rPr>
          <w:b/>
          <w:sz w:val="28"/>
        </w:rPr>
      </w:pPr>
      <w:r>
        <w:rPr>
          <w:b/>
          <w:sz w:val="28"/>
        </w:rPr>
        <w:t xml:space="preserve">Thursday, </w:t>
      </w:r>
      <w:r w:rsidR="001D16D0">
        <w:rPr>
          <w:b/>
          <w:sz w:val="28"/>
        </w:rPr>
        <w:t xml:space="preserve">July 10, </w:t>
      </w:r>
      <w:r w:rsidR="00F049B9">
        <w:rPr>
          <w:b/>
          <w:sz w:val="28"/>
        </w:rPr>
        <w:t>20</w:t>
      </w:r>
      <w:r w:rsidR="00DD56E0">
        <w:rPr>
          <w:b/>
          <w:sz w:val="28"/>
        </w:rPr>
        <w:t>2</w:t>
      </w:r>
      <w:r w:rsidR="008C2627">
        <w:rPr>
          <w:b/>
          <w:sz w:val="28"/>
        </w:rPr>
        <w:t>5</w:t>
      </w:r>
      <w:r w:rsidR="00944CAE">
        <w:rPr>
          <w:b/>
          <w:sz w:val="28"/>
        </w:rPr>
        <w:t>,</w:t>
      </w:r>
      <w:r w:rsidR="00841929">
        <w:rPr>
          <w:b/>
          <w:sz w:val="28"/>
        </w:rPr>
        <w:t xml:space="preserve"> 9:30 A.M.</w:t>
      </w:r>
    </w:p>
    <w:p w14:paraId="133C8AA0" w14:textId="77777777" w:rsidR="00841929" w:rsidRDefault="00841929" w:rsidP="00841929">
      <w:pPr>
        <w:jc w:val="center"/>
        <w:rPr>
          <w:b/>
          <w:sz w:val="28"/>
        </w:rPr>
      </w:pPr>
      <w:smartTag w:uri="urn:schemas-microsoft-com:office:smarttags" w:element="PersonName">
        <w:r>
          <w:rPr>
            <w:b/>
            <w:sz w:val="28"/>
          </w:rPr>
          <w:t>Commissioners</w:t>
        </w:r>
      </w:smartTag>
      <w:r>
        <w:rPr>
          <w:b/>
          <w:sz w:val="28"/>
        </w:rPr>
        <w:t>' Hearing Room</w:t>
      </w:r>
    </w:p>
    <w:p w14:paraId="149EDA9E" w14:textId="7A9CAD5C" w:rsidR="00841929" w:rsidRDefault="00841929" w:rsidP="00841929">
      <w:pPr>
        <w:jc w:val="center"/>
        <w:rPr>
          <w:b/>
          <w:sz w:val="28"/>
        </w:rPr>
      </w:pPr>
      <w:r>
        <w:rPr>
          <w:b/>
          <w:sz w:val="28"/>
        </w:rPr>
        <w:t xml:space="preserve">7th Floor, </w:t>
      </w:r>
      <w:smartTag w:uri="urn:schemas-microsoft-com:office:smarttags" w:element="PlaceName">
        <w:r>
          <w:rPr>
            <w:b/>
            <w:sz w:val="28"/>
          </w:rPr>
          <w:t>William</w:t>
        </w:r>
      </w:smartTag>
      <w:r>
        <w:rPr>
          <w:b/>
          <w:sz w:val="28"/>
        </w:rPr>
        <w:t xml:space="preserve"> </w:t>
      </w:r>
      <w:smartTag w:uri="urn:schemas-microsoft-com:office:smarttags" w:element="PlaceName">
        <w:r>
          <w:rPr>
            <w:b/>
            <w:sz w:val="28"/>
          </w:rPr>
          <w:t>B.</w:t>
        </w:r>
      </w:smartTag>
      <w:r>
        <w:rPr>
          <w:b/>
          <w:sz w:val="28"/>
        </w:rPr>
        <w:t xml:space="preserve"> </w:t>
      </w:r>
      <w:smartTag w:uri="urn:schemas-microsoft-com:office:smarttags" w:element="PlaceName">
        <w:r>
          <w:rPr>
            <w:b/>
            <w:sz w:val="28"/>
          </w:rPr>
          <w:t>Travis</w:t>
        </w:r>
      </w:smartTag>
      <w:r>
        <w:rPr>
          <w:b/>
          <w:sz w:val="28"/>
        </w:rPr>
        <w:t xml:space="preserve"> Building</w:t>
      </w:r>
    </w:p>
    <w:p w14:paraId="67B3AE29" w14:textId="77777777" w:rsidR="00D65286" w:rsidRDefault="00D65286" w:rsidP="00841929">
      <w:pPr>
        <w:jc w:val="center"/>
        <w:rPr>
          <w:b/>
          <w:sz w:val="28"/>
        </w:rPr>
      </w:pPr>
    </w:p>
    <w:p w14:paraId="7654FD6A" w14:textId="63358FFB" w:rsidR="00FA14C1" w:rsidRPr="00D75595" w:rsidRDefault="00FA14C1" w:rsidP="00FA14C1">
      <w:pPr>
        <w:pBdr>
          <w:bottom w:val="single" w:sz="6" w:space="1" w:color="auto"/>
        </w:pBdr>
        <w:jc w:val="both"/>
        <w:rPr>
          <w:sz w:val="24"/>
        </w:rPr>
      </w:pPr>
      <w:r w:rsidRPr="00D75595">
        <w:rPr>
          <w:snapToGrid w:val="0"/>
          <w:sz w:val="24"/>
        </w:rPr>
        <w:t>Project No. 5</w:t>
      </w:r>
      <w:r w:rsidR="004A6371">
        <w:rPr>
          <w:snapToGrid w:val="0"/>
          <w:sz w:val="24"/>
        </w:rPr>
        <w:t>741</w:t>
      </w:r>
      <w:r w:rsidR="00F827D5">
        <w:rPr>
          <w:snapToGrid w:val="0"/>
          <w:sz w:val="24"/>
        </w:rPr>
        <w:t>0</w:t>
      </w:r>
      <w:r w:rsidRPr="00D75595">
        <w:rPr>
          <w:snapToGrid w:val="0"/>
          <w:sz w:val="24"/>
        </w:rPr>
        <w:t xml:space="preserve"> - </w:t>
      </w:r>
      <w:r w:rsidRPr="00D75595">
        <w:rPr>
          <w:sz w:val="24"/>
        </w:rPr>
        <w:t>Open Meeting Agenda items without an associated control number.</w:t>
      </w:r>
    </w:p>
    <w:p w14:paraId="5C3E89B1" w14:textId="77777777" w:rsidR="00FB413D" w:rsidRDefault="00FB413D">
      <w:pPr>
        <w:pBdr>
          <w:bottom w:val="single" w:sz="6" w:space="1" w:color="auto"/>
        </w:pBdr>
        <w:jc w:val="both"/>
        <w:rPr>
          <w:sz w:val="24"/>
        </w:rPr>
      </w:pPr>
    </w:p>
    <w:p w14:paraId="4BAF4B1F" w14:textId="20F773BD" w:rsidR="002C0E56" w:rsidRDefault="002C0E56" w:rsidP="002C0E56">
      <w:pPr>
        <w:numPr>
          <w:ilvl w:val="12"/>
          <w:numId w:val="0"/>
        </w:numPr>
        <w:spacing w:before="240" w:after="240"/>
        <w:jc w:val="center"/>
        <w:rPr>
          <w:b/>
          <w:sz w:val="32"/>
          <w:szCs w:val="32"/>
        </w:rPr>
      </w:pPr>
      <w:bookmarkStart w:id="0" w:name="OLE_LINK1"/>
      <w:bookmarkStart w:id="1" w:name="OLE_LINK2"/>
      <w:r w:rsidRPr="004E012A">
        <w:rPr>
          <w:b/>
          <w:sz w:val="32"/>
          <w:szCs w:val="32"/>
        </w:rPr>
        <w:t>AGENDA</w:t>
      </w:r>
    </w:p>
    <w:p w14:paraId="1EE1CCF0" w14:textId="77777777" w:rsidR="002C0E56" w:rsidRDefault="002C0E56" w:rsidP="002C0E56">
      <w:pPr>
        <w:pBdr>
          <w:bottom w:val="single" w:sz="6" w:space="1" w:color="auto"/>
        </w:pBdr>
        <w:jc w:val="both"/>
        <w:rPr>
          <w:sz w:val="24"/>
        </w:rPr>
      </w:pPr>
      <w:r>
        <w:rPr>
          <w:sz w:val="24"/>
        </w:rPr>
        <w:t xml:space="preserve">Items to be taken up without discussion: </w:t>
      </w:r>
    </w:p>
    <w:p w14:paraId="577FE382" w14:textId="77777777" w:rsidR="002C0E56" w:rsidRDefault="002C0E56" w:rsidP="002C0E56">
      <w:pPr>
        <w:pBdr>
          <w:bottom w:val="single" w:sz="6" w:space="1" w:color="auto"/>
        </w:pBdr>
        <w:jc w:val="both"/>
        <w:rPr>
          <w:sz w:val="24"/>
        </w:rPr>
      </w:pPr>
      <w:r>
        <w:rPr>
          <w:sz w:val="24"/>
        </w:rPr>
        <w:t>Items that will not be taken up:</w:t>
      </w:r>
    </w:p>
    <w:p w14:paraId="6047E7A3" w14:textId="77777777" w:rsidR="002C0E56" w:rsidRDefault="002C0E56" w:rsidP="002C0E56">
      <w:pPr>
        <w:pBdr>
          <w:bottom w:val="single" w:sz="6" w:space="1" w:color="auto"/>
        </w:pBdr>
        <w:jc w:val="both"/>
        <w:rPr>
          <w:sz w:val="24"/>
        </w:rPr>
      </w:pPr>
    </w:p>
    <w:p w14:paraId="0AB7CA8E" w14:textId="77777777" w:rsidR="002C0E56" w:rsidRDefault="002C0E56" w:rsidP="00763578">
      <w:pPr>
        <w:jc w:val="center"/>
        <w:rPr>
          <w:sz w:val="24"/>
        </w:rPr>
      </w:pPr>
    </w:p>
    <w:p w14:paraId="5E3485AD" w14:textId="048F71FD" w:rsidR="004A5108" w:rsidRDefault="004A5108" w:rsidP="00763578">
      <w:pPr>
        <w:numPr>
          <w:ilvl w:val="0"/>
          <w:numId w:val="6"/>
        </w:numPr>
        <w:ind w:left="0" w:firstLine="0"/>
        <w:jc w:val="center"/>
        <w:rPr>
          <w:b/>
          <w:sz w:val="24"/>
        </w:rPr>
      </w:pPr>
      <w:r>
        <w:rPr>
          <w:b/>
          <w:sz w:val="24"/>
        </w:rPr>
        <w:t>PUBLIC COMMENT</w:t>
      </w:r>
    </w:p>
    <w:p w14:paraId="0BF5775A" w14:textId="77777777" w:rsidR="004A5108" w:rsidRDefault="004A5108" w:rsidP="007944C0">
      <w:pPr>
        <w:jc w:val="center"/>
        <w:rPr>
          <w:b/>
          <w:sz w:val="24"/>
        </w:rPr>
      </w:pPr>
    </w:p>
    <w:p w14:paraId="4FF53E2B" w14:textId="5B841017" w:rsidR="004A5108" w:rsidRPr="004A5108" w:rsidRDefault="004A5108" w:rsidP="004A5108">
      <w:pPr>
        <w:pStyle w:val="ListParagraph"/>
        <w:keepNext/>
        <w:numPr>
          <w:ilvl w:val="0"/>
          <w:numId w:val="11"/>
        </w:numPr>
        <w:ind w:hanging="720"/>
        <w:jc w:val="both"/>
        <w:rPr>
          <w:sz w:val="24"/>
        </w:rPr>
      </w:pPr>
      <w:r w:rsidRPr="004A5108">
        <w:rPr>
          <w:sz w:val="24"/>
        </w:rPr>
        <w:t>Public comment for matters that are under the Commission’s jurisdiction, but not specifically posted on this agenda.</w:t>
      </w:r>
    </w:p>
    <w:p w14:paraId="488BF8A3" w14:textId="76EFE3F3" w:rsidR="004A5108" w:rsidRPr="004A5108" w:rsidRDefault="004A5108" w:rsidP="007944C0">
      <w:pPr>
        <w:pStyle w:val="ListParagraph"/>
        <w:ind w:left="0"/>
        <w:jc w:val="center"/>
        <w:rPr>
          <w:b/>
          <w:sz w:val="24"/>
        </w:rPr>
      </w:pPr>
    </w:p>
    <w:p w14:paraId="67BD958C" w14:textId="0A13D0A3" w:rsidR="007A270E" w:rsidRPr="004A5108" w:rsidRDefault="007A270E" w:rsidP="007944C0">
      <w:pPr>
        <w:pStyle w:val="ListParagraph"/>
        <w:numPr>
          <w:ilvl w:val="0"/>
          <w:numId w:val="6"/>
        </w:numPr>
        <w:ind w:left="0" w:firstLine="0"/>
        <w:jc w:val="center"/>
        <w:rPr>
          <w:b/>
          <w:sz w:val="24"/>
        </w:rPr>
      </w:pPr>
      <w:r w:rsidRPr="004A5108">
        <w:rPr>
          <w:b/>
          <w:sz w:val="24"/>
        </w:rPr>
        <w:t>CONTESTED CASE</w:t>
      </w:r>
      <w:r w:rsidR="001C1B99" w:rsidRPr="004A5108">
        <w:rPr>
          <w:b/>
          <w:sz w:val="24"/>
        </w:rPr>
        <w:t xml:space="preserve"> ITEMS</w:t>
      </w:r>
    </w:p>
    <w:p w14:paraId="5D98FF98" w14:textId="77777777" w:rsidR="007A270E" w:rsidRDefault="007A270E" w:rsidP="002C0E56">
      <w:pPr>
        <w:jc w:val="center"/>
        <w:rPr>
          <w:b/>
          <w:sz w:val="24"/>
        </w:rPr>
      </w:pPr>
    </w:p>
    <w:p w14:paraId="47E2575E" w14:textId="2A45FBEC" w:rsidR="002C0E56" w:rsidRDefault="002C0E56" w:rsidP="002C0E56">
      <w:pPr>
        <w:jc w:val="center"/>
        <w:rPr>
          <w:b/>
          <w:sz w:val="24"/>
        </w:rPr>
      </w:pPr>
      <w:r>
        <w:rPr>
          <w:b/>
          <w:sz w:val="24"/>
        </w:rPr>
        <w:t>WATER</w:t>
      </w:r>
    </w:p>
    <w:p w14:paraId="4EFC182D" w14:textId="77777777" w:rsidR="002C0E56" w:rsidRDefault="002C0E56" w:rsidP="002C0E56">
      <w:pPr>
        <w:jc w:val="center"/>
        <w:rPr>
          <w:b/>
          <w:sz w:val="24"/>
        </w:rPr>
      </w:pPr>
    </w:p>
    <w:p w14:paraId="71E3D307" w14:textId="4025179F" w:rsidR="00685AEC" w:rsidRDefault="00685AEC" w:rsidP="00DD21A9">
      <w:pPr>
        <w:pStyle w:val="ListParagraph"/>
        <w:numPr>
          <w:ilvl w:val="0"/>
          <w:numId w:val="11"/>
        </w:numPr>
        <w:ind w:hanging="720"/>
        <w:jc w:val="both"/>
        <w:rPr>
          <w:bCs/>
          <w:sz w:val="24"/>
        </w:rPr>
      </w:pPr>
      <w:r>
        <w:rPr>
          <w:bCs/>
          <w:sz w:val="24"/>
        </w:rPr>
        <w:t>Docket No. 52508</w:t>
      </w:r>
      <w:r w:rsidR="00616A3D">
        <w:rPr>
          <w:bCs/>
          <w:sz w:val="24"/>
        </w:rPr>
        <w:t xml:space="preserve"> - </w:t>
      </w:r>
      <w:r w:rsidR="00616A3D" w:rsidRPr="00616A3D">
        <w:rPr>
          <w:bCs/>
          <w:sz w:val="24"/>
        </w:rPr>
        <w:t>Application of Chatt Water Supply Corporation to Amend a Certificate of Convenience and Necessity in Hill County</w:t>
      </w:r>
      <w:r w:rsidR="00616A3D">
        <w:rPr>
          <w:bCs/>
          <w:sz w:val="24"/>
        </w:rPr>
        <w:t xml:space="preserve">. (Final Order) </w:t>
      </w:r>
    </w:p>
    <w:p w14:paraId="2E52DE20" w14:textId="77777777" w:rsidR="0054737C" w:rsidRDefault="0054737C" w:rsidP="0054737C">
      <w:pPr>
        <w:pStyle w:val="ListParagraph"/>
        <w:jc w:val="both"/>
        <w:rPr>
          <w:bCs/>
          <w:sz w:val="24"/>
        </w:rPr>
      </w:pPr>
    </w:p>
    <w:p w14:paraId="1012531D" w14:textId="70EFEC3B" w:rsidR="00CA3859" w:rsidRDefault="00CA3859" w:rsidP="00DD21A9">
      <w:pPr>
        <w:pStyle w:val="ListParagraph"/>
        <w:numPr>
          <w:ilvl w:val="0"/>
          <w:numId w:val="11"/>
        </w:numPr>
        <w:ind w:hanging="720"/>
        <w:jc w:val="both"/>
        <w:rPr>
          <w:bCs/>
          <w:sz w:val="24"/>
        </w:rPr>
      </w:pPr>
      <w:r>
        <w:rPr>
          <w:bCs/>
          <w:sz w:val="24"/>
        </w:rPr>
        <w:t xml:space="preserve">Docket No. </w:t>
      </w:r>
      <w:r w:rsidR="00E16308">
        <w:rPr>
          <w:bCs/>
          <w:sz w:val="24"/>
        </w:rPr>
        <w:t>54292</w:t>
      </w:r>
      <w:r>
        <w:rPr>
          <w:bCs/>
          <w:sz w:val="24"/>
        </w:rPr>
        <w:t xml:space="preserve"> - </w:t>
      </w:r>
      <w:r w:rsidRPr="00CA3859">
        <w:rPr>
          <w:bCs/>
          <w:sz w:val="24"/>
        </w:rPr>
        <w:t xml:space="preserve">Application of CSWR - Texas Utility Operating </w:t>
      </w:r>
      <w:r w:rsidR="00611D65" w:rsidRPr="00CA3859">
        <w:rPr>
          <w:bCs/>
          <w:sz w:val="24"/>
        </w:rPr>
        <w:t>Compan</w:t>
      </w:r>
      <w:r w:rsidR="00611D65">
        <w:rPr>
          <w:bCs/>
          <w:sz w:val="24"/>
        </w:rPr>
        <w:t>y</w:t>
      </w:r>
      <w:r w:rsidR="00611D65" w:rsidRPr="00CA3859">
        <w:rPr>
          <w:bCs/>
          <w:sz w:val="24"/>
        </w:rPr>
        <w:t>,</w:t>
      </w:r>
      <w:r w:rsidRPr="00CA3859">
        <w:rPr>
          <w:bCs/>
          <w:sz w:val="24"/>
        </w:rPr>
        <w:t xml:space="preserve"> LLC and HILCO United Services, Inc. dba HILCO H20 For Sale, Transfer, or Merger of Facilities and Certificate Rights and to Obtain Dual Certification with South Ellis County Water Supply Corporation in Hill and Ellis Counties</w:t>
      </w:r>
      <w:r w:rsidR="00611D65">
        <w:rPr>
          <w:bCs/>
          <w:sz w:val="24"/>
        </w:rPr>
        <w:t>. (</w:t>
      </w:r>
      <w:r w:rsidR="00FF47AE">
        <w:rPr>
          <w:bCs/>
          <w:sz w:val="24"/>
        </w:rPr>
        <w:t>Interim</w:t>
      </w:r>
      <w:r w:rsidR="00611D65">
        <w:rPr>
          <w:bCs/>
          <w:sz w:val="24"/>
        </w:rPr>
        <w:t xml:space="preserve"> Order) </w:t>
      </w:r>
    </w:p>
    <w:p w14:paraId="5F4D59FC" w14:textId="77777777" w:rsidR="00616A3D" w:rsidRDefault="00616A3D" w:rsidP="00DD21A9">
      <w:pPr>
        <w:pStyle w:val="ListParagraph"/>
        <w:jc w:val="both"/>
        <w:rPr>
          <w:bCs/>
          <w:sz w:val="24"/>
        </w:rPr>
      </w:pPr>
    </w:p>
    <w:p w14:paraId="582AFAAF" w14:textId="5098151E" w:rsidR="00097699" w:rsidRDefault="00097699" w:rsidP="00DD21A9">
      <w:pPr>
        <w:pStyle w:val="ListParagraph"/>
        <w:numPr>
          <w:ilvl w:val="0"/>
          <w:numId w:val="11"/>
        </w:numPr>
        <w:ind w:hanging="720"/>
        <w:jc w:val="both"/>
        <w:rPr>
          <w:bCs/>
          <w:sz w:val="24"/>
        </w:rPr>
      </w:pPr>
      <w:r w:rsidRPr="00637AF6">
        <w:rPr>
          <w:bCs/>
          <w:sz w:val="24"/>
        </w:rPr>
        <w:t xml:space="preserve">Docket No. 54478 - Application of Millersview-Doole Water Supply Corporation and City of Paint Rock for Sale, Transfer or Merger of Facilities and Certificate Rights in Concho County. (Final Order) </w:t>
      </w:r>
    </w:p>
    <w:p w14:paraId="5B677075" w14:textId="77777777" w:rsidR="004A0E35" w:rsidRPr="004A0E35" w:rsidRDefault="004A0E35" w:rsidP="004A0E35">
      <w:pPr>
        <w:pStyle w:val="ListParagraph"/>
        <w:rPr>
          <w:bCs/>
          <w:sz w:val="24"/>
        </w:rPr>
      </w:pPr>
    </w:p>
    <w:p w14:paraId="51CA5D3B" w14:textId="756F0220" w:rsidR="004A0E35" w:rsidRPr="00637AF6" w:rsidRDefault="004A0E35" w:rsidP="00DD21A9">
      <w:pPr>
        <w:pStyle w:val="ListParagraph"/>
        <w:numPr>
          <w:ilvl w:val="0"/>
          <w:numId w:val="11"/>
        </w:numPr>
        <w:ind w:hanging="720"/>
        <w:jc w:val="both"/>
        <w:rPr>
          <w:bCs/>
          <w:sz w:val="24"/>
        </w:rPr>
      </w:pPr>
      <w:r>
        <w:rPr>
          <w:bCs/>
          <w:sz w:val="24"/>
        </w:rPr>
        <w:t xml:space="preserve">Docket No. 54832 - </w:t>
      </w:r>
      <w:r w:rsidRPr="004A0E35">
        <w:rPr>
          <w:bCs/>
          <w:sz w:val="24"/>
        </w:rPr>
        <w:t xml:space="preserve">Application of Springs Hill Water Supply Corporation and City of Seguin </w:t>
      </w:r>
      <w:r>
        <w:rPr>
          <w:bCs/>
          <w:sz w:val="24"/>
        </w:rPr>
        <w:t>for</w:t>
      </w:r>
      <w:r w:rsidRPr="004A0E35">
        <w:rPr>
          <w:bCs/>
          <w:sz w:val="24"/>
        </w:rPr>
        <w:t xml:space="preserve"> Sale, Transfer, or Merger of Facilities and Certificate Rights in Guadalupe County</w:t>
      </w:r>
      <w:r>
        <w:rPr>
          <w:bCs/>
          <w:sz w:val="24"/>
        </w:rPr>
        <w:t>. (</w:t>
      </w:r>
      <w:r w:rsidR="003751D1">
        <w:rPr>
          <w:bCs/>
          <w:sz w:val="24"/>
        </w:rPr>
        <w:t>Discussion and possible action, including</w:t>
      </w:r>
      <w:r>
        <w:rPr>
          <w:bCs/>
          <w:sz w:val="24"/>
        </w:rPr>
        <w:t xml:space="preserve"> Order</w:t>
      </w:r>
      <w:r w:rsidR="003751D1">
        <w:rPr>
          <w:bCs/>
          <w:sz w:val="24"/>
        </w:rPr>
        <w:t xml:space="preserve"> Nunc Pro Tunc</w:t>
      </w:r>
      <w:r>
        <w:rPr>
          <w:bCs/>
          <w:sz w:val="24"/>
        </w:rPr>
        <w:t xml:space="preserve">) </w:t>
      </w:r>
    </w:p>
    <w:p w14:paraId="380535EA" w14:textId="77777777" w:rsidR="00637AF6" w:rsidRDefault="00637AF6" w:rsidP="00DD21A9">
      <w:pPr>
        <w:pStyle w:val="ListParagraph"/>
        <w:jc w:val="both"/>
        <w:rPr>
          <w:bCs/>
          <w:sz w:val="24"/>
        </w:rPr>
      </w:pPr>
    </w:p>
    <w:p w14:paraId="08FE9D4B" w14:textId="3C287F2C" w:rsidR="009B2DD6" w:rsidRDefault="006C0BBE" w:rsidP="00DD21A9">
      <w:pPr>
        <w:pStyle w:val="ListParagraph"/>
        <w:numPr>
          <w:ilvl w:val="0"/>
          <w:numId w:val="11"/>
        </w:numPr>
        <w:ind w:hanging="720"/>
        <w:jc w:val="both"/>
        <w:rPr>
          <w:bCs/>
          <w:sz w:val="24"/>
        </w:rPr>
      </w:pPr>
      <w:r>
        <w:rPr>
          <w:bCs/>
          <w:sz w:val="24"/>
        </w:rPr>
        <w:t xml:space="preserve">Docket No. </w:t>
      </w:r>
      <w:r w:rsidR="000B036A">
        <w:rPr>
          <w:bCs/>
          <w:sz w:val="24"/>
        </w:rPr>
        <w:t xml:space="preserve">56197 </w:t>
      </w:r>
      <w:r>
        <w:rPr>
          <w:bCs/>
          <w:sz w:val="24"/>
        </w:rPr>
        <w:t xml:space="preserve">– </w:t>
      </w:r>
      <w:r w:rsidR="000B036A" w:rsidRPr="000B036A">
        <w:rPr>
          <w:bCs/>
          <w:sz w:val="24"/>
        </w:rPr>
        <w:t>Application of Marlow Water Supply Corporation to Amend Its Certificate of Convenience and Necessity in Milam County</w:t>
      </w:r>
      <w:r w:rsidR="000B036A">
        <w:rPr>
          <w:bCs/>
          <w:sz w:val="24"/>
        </w:rPr>
        <w:t xml:space="preserve">. (Final Order) </w:t>
      </w:r>
    </w:p>
    <w:p w14:paraId="2B5978DB" w14:textId="77777777" w:rsidR="00543AEA" w:rsidRPr="00543AEA" w:rsidRDefault="00543AEA" w:rsidP="00543AEA">
      <w:pPr>
        <w:jc w:val="both"/>
        <w:rPr>
          <w:bCs/>
          <w:sz w:val="24"/>
        </w:rPr>
      </w:pPr>
    </w:p>
    <w:p w14:paraId="0DD3E71F" w14:textId="435CBD29" w:rsidR="00E16308" w:rsidRDefault="00E16308" w:rsidP="00DD21A9">
      <w:pPr>
        <w:pStyle w:val="ListParagraph"/>
        <w:numPr>
          <w:ilvl w:val="0"/>
          <w:numId w:val="11"/>
        </w:numPr>
        <w:ind w:hanging="720"/>
        <w:jc w:val="both"/>
        <w:rPr>
          <w:bCs/>
          <w:sz w:val="24"/>
        </w:rPr>
      </w:pPr>
      <w:r>
        <w:rPr>
          <w:bCs/>
          <w:sz w:val="24"/>
        </w:rPr>
        <w:t xml:space="preserve">Docket No. 56354; SOAH Docket No. 473-25-14207.WS – Application of Undine, LLC for Authority to Change Rates. (Order on Appeal of SOAH Order No. 5) </w:t>
      </w:r>
    </w:p>
    <w:p w14:paraId="3BA3C879" w14:textId="77777777" w:rsidR="003504CB" w:rsidRPr="003504CB" w:rsidRDefault="003504CB" w:rsidP="003504CB">
      <w:pPr>
        <w:jc w:val="both"/>
        <w:rPr>
          <w:bCs/>
          <w:sz w:val="24"/>
        </w:rPr>
      </w:pPr>
    </w:p>
    <w:p w14:paraId="4C8E8EB9" w14:textId="57D19CB8" w:rsidR="001312B3" w:rsidRDefault="001312B3" w:rsidP="00DD21A9">
      <w:pPr>
        <w:pStyle w:val="ListParagraph"/>
        <w:numPr>
          <w:ilvl w:val="0"/>
          <w:numId w:val="11"/>
        </w:numPr>
        <w:ind w:hanging="720"/>
        <w:jc w:val="both"/>
        <w:rPr>
          <w:bCs/>
          <w:sz w:val="24"/>
        </w:rPr>
      </w:pPr>
      <w:r>
        <w:rPr>
          <w:bCs/>
          <w:sz w:val="24"/>
        </w:rPr>
        <w:lastRenderedPageBreak/>
        <w:t xml:space="preserve">Docket No. 56355 - </w:t>
      </w:r>
      <w:r w:rsidRPr="001312B3">
        <w:rPr>
          <w:bCs/>
          <w:sz w:val="24"/>
        </w:rPr>
        <w:t>Petition of Solana Development, LP to Decertify a Portion of City of Georgetown's Certificate of Convenience and Necessity in Williamson and Bell Counties</w:t>
      </w:r>
      <w:r>
        <w:rPr>
          <w:bCs/>
          <w:sz w:val="24"/>
        </w:rPr>
        <w:t xml:space="preserve">. (Final Order) </w:t>
      </w:r>
    </w:p>
    <w:p w14:paraId="2CC5CC79" w14:textId="77777777" w:rsidR="001312B3" w:rsidRPr="001312B3" w:rsidRDefault="001312B3" w:rsidP="00685AEC">
      <w:pPr>
        <w:pStyle w:val="ListParagraph"/>
        <w:jc w:val="both"/>
        <w:rPr>
          <w:bCs/>
          <w:sz w:val="24"/>
        </w:rPr>
      </w:pPr>
    </w:p>
    <w:p w14:paraId="0FF7B41F" w14:textId="1F761BFB" w:rsidR="001312B3" w:rsidRDefault="001312B3" w:rsidP="00DD21A9">
      <w:pPr>
        <w:pStyle w:val="ListParagraph"/>
        <w:numPr>
          <w:ilvl w:val="0"/>
          <w:numId w:val="11"/>
        </w:numPr>
        <w:ind w:hanging="720"/>
        <w:jc w:val="both"/>
        <w:rPr>
          <w:bCs/>
          <w:sz w:val="24"/>
        </w:rPr>
      </w:pPr>
      <w:r>
        <w:rPr>
          <w:bCs/>
          <w:sz w:val="24"/>
        </w:rPr>
        <w:t xml:space="preserve">Docket No. 56356 - </w:t>
      </w:r>
      <w:r w:rsidRPr="001312B3">
        <w:rPr>
          <w:bCs/>
          <w:sz w:val="24"/>
        </w:rPr>
        <w:t>Petition of Solana Ranch Company to Decertify a Portion of City of Georgetown's Certificate of Convenience and Necessity in Bell and Williamson Counties</w:t>
      </w:r>
      <w:r>
        <w:rPr>
          <w:bCs/>
          <w:sz w:val="24"/>
        </w:rPr>
        <w:t xml:space="preserve">. (Final Order) </w:t>
      </w:r>
    </w:p>
    <w:p w14:paraId="6412C296" w14:textId="77777777" w:rsidR="00637AF6" w:rsidRPr="00637AF6" w:rsidRDefault="00637AF6" w:rsidP="00DD21A9">
      <w:pPr>
        <w:pStyle w:val="ListParagraph"/>
        <w:jc w:val="both"/>
        <w:rPr>
          <w:bCs/>
          <w:sz w:val="24"/>
        </w:rPr>
      </w:pPr>
    </w:p>
    <w:p w14:paraId="6B13723F" w14:textId="6A8747C3" w:rsidR="00637AF6" w:rsidRDefault="00637AF6" w:rsidP="00DD21A9">
      <w:pPr>
        <w:pStyle w:val="ListParagraph"/>
        <w:numPr>
          <w:ilvl w:val="0"/>
          <w:numId w:val="11"/>
        </w:numPr>
        <w:ind w:hanging="720"/>
        <w:jc w:val="both"/>
        <w:rPr>
          <w:bCs/>
          <w:sz w:val="24"/>
        </w:rPr>
      </w:pPr>
      <w:r>
        <w:rPr>
          <w:bCs/>
          <w:sz w:val="24"/>
        </w:rPr>
        <w:t xml:space="preserve">Docket No. 56725 - </w:t>
      </w:r>
      <w:r w:rsidRPr="00637AF6">
        <w:rPr>
          <w:bCs/>
          <w:sz w:val="24"/>
        </w:rPr>
        <w:t xml:space="preserve">Joint Petition of MSEC Enterprises, Inc., </w:t>
      </w:r>
      <w:r w:rsidR="00FF47AE">
        <w:rPr>
          <w:bCs/>
          <w:sz w:val="24"/>
        </w:rPr>
        <w:t>JEN</w:t>
      </w:r>
      <w:r w:rsidRPr="00637AF6">
        <w:rPr>
          <w:bCs/>
          <w:sz w:val="24"/>
        </w:rPr>
        <w:t xml:space="preserve"> Texas 35 LLC, and SR Superior, LLC to Decertify a Portion of MSEC Enterprises, Inc.</w:t>
      </w:r>
      <w:r w:rsidR="00FF47AE">
        <w:rPr>
          <w:bCs/>
          <w:sz w:val="24"/>
        </w:rPr>
        <w:t>’</w:t>
      </w:r>
      <w:r w:rsidRPr="00637AF6">
        <w:rPr>
          <w:bCs/>
          <w:sz w:val="24"/>
        </w:rPr>
        <w:t>s Certificate of Convenience and Necessity in Montgomery County</w:t>
      </w:r>
      <w:r>
        <w:rPr>
          <w:bCs/>
          <w:sz w:val="24"/>
        </w:rPr>
        <w:t xml:space="preserve">. (Final Order) </w:t>
      </w:r>
    </w:p>
    <w:p w14:paraId="57E2C3CA" w14:textId="77777777" w:rsidR="00611D65" w:rsidRPr="00611D65" w:rsidRDefault="00611D65" w:rsidP="00611D65">
      <w:pPr>
        <w:pStyle w:val="ListParagraph"/>
        <w:rPr>
          <w:bCs/>
          <w:sz w:val="24"/>
        </w:rPr>
      </w:pPr>
    </w:p>
    <w:p w14:paraId="6BB4B700" w14:textId="7F9F365C" w:rsidR="00685AEC" w:rsidRDefault="00685AEC" w:rsidP="00F15CFB">
      <w:pPr>
        <w:pStyle w:val="ListParagraph"/>
        <w:numPr>
          <w:ilvl w:val="0"/>
          <w:numId w:val="11"/>
        </w:numPr>
        <w:ind w:hanging="720"/>
        <w:jc w:val="both"/>
        <w:rPr>
          <w:bCs/>
          <w:sz w:val="24"/>
        </w:rPr>
      </w:pPr>
      <w:r w:rsidRPr="001C348A">
        <w:rPr>
          <w:bCs/>
          <w:sz w:val="24"/>
        </w:rPr>
        <w:t>Docket No. 56871; SOAH Docket No. 473-25-05082.WS - Application of Utilities, Inc. of Texas dba Corix Utilities (Texas) Inc</w:t>
      </w:r>
      <w:r w:rsidR="007F7BCE">
        <w:rPr>
          <w:bCs/>
          <w:sz w:val="24"/>
        </w:rPr>
        <w:t>.</w:t>
      </w:r>
      <w:r w:rsidRPr="001C348A">
        <w:rPr>
          <w:bCs/>
          <w:sz w:val="24"/>
        </w:rPr>
        <w:t xml:space="preserve"> for System Improvement Charges. (Final Order) </w:t>
      </w:r>
    </w:p>
    <w:p w14:paraId="2CAA7E2E" w14:textId="77777777" w:rsidR="001C348A" w:rsidRPr="001C348A" w:rsidRDefault="001C348A" w:rsidP="001C348A">
      <w:pPr>
        <w:jc w:val="both"/>
        <w:rPr>
          <w:bCs/>
          <w:sz w:val="24"/>
        </w:rPr>
      </w:pPr>
    </w:p>
    <w:p w14:paraId="5458BF6E" w14:textId="79369BD8" w:rsidR="00685AEC" w:rsidRDefault="00685AEC" w:rsidP="00DD21A9">
      <w:pPr>
        <w:pStyle w:val="ListParagraph"/>
        <w:numPr>
          <w:ilvl w:val="0"/>
          <w:numId w:val="11"/>
        </w:numPr>
        <w:ind w:hanging="720"/>
        <w:jc w:val="both"/>
        <w:rPr>
          <w:bCs/>
          <w:sz w:val="24"/>
        </w:rPr>
      </w:pPr>
      <w:r>
        <w:rPr>
          <w:bCs/>
          <w:sz w:val="24"/>
        </w:rPr>
        <w:t xml:space="preserve">Docket No. 57118; SOAH Docket No. 473-25-14205.WS - </w:t>
      </w:r>
      <w:r w:rsidRPr="00685AEC">
        <w:rPr>
          <w:bCs/>
          <w:sz w:val="24"/>
        </w:rPr>
        <w:t>Application of Texas Water Utilities, L.P. and Shadowood Water Co., LLC for Sale, Transfer, or Merger of Facilities and Certificate Rights in Harrison County</w:t>
      </w:r>
      <w:r>
        <w:rPr>
          <w:bCs/>
          <w:sz w:val="24"/>
        </w:rPr>
        <w:t>. (</w:t>
      </w:r>
      <w:r w:rsidR="00FF47AE">
        <w:rPr>
          <w:bCs/>
          <w:sz w:val="24"/>
        </w:rPr>
        <w:t>Interim</w:t>
      </w:r>
      <w:r>
        <w:rPr>
          <w:bCs/>
          <w:sz w:val="24"/>
        </w:rPr>
        <w:t xml:space="preserve"> Order) </w:t>
      </w:r>
    </w:p>
    <w:p w14:paraId="1E36AE04" w14:textId="77777777" w:rsidR="00685AEC" w:rsidRPr="00685AEC" w:rsidRDefault="00685AEC" w:rsidP="00DD21A9">
      <w:pPr>
        <w:jc w:val="both"/>
        <w:rPr>
          <w:bCs/>
          <w:sz w:val="24"/>
        </w:rPr>
      </w:pPr>
    </w:p>
    <w:p w14:paraId="2FA7474C" w14:textId="672FBA54" w:rsidR="006C0BBE" w:rsidRDefault="000B036A" w:rsidP="00DD21A9">
      <w:pPr>
        <w:pStyle w:val="ListParagraph"/>
        <w:numPr>
          <w:ilvl w:val="0"/>
          <w:numId w:val="11"/>
        </w:numPr>
        <w:ind w:hanging="720"/>
        <w:jc w:val="both"/>
        <w:rPr>
          <w:bCs/>
          <w:sz w:val="24"/>
        </w:rPr>
      </w:pPr>
      <w:r w:rsidRPr="001312B3">
        <w:rPr>
          <w:bCs/>
          <w:sz w:val="24"/>
        </w:rPr>
        <w:t xml:space="preserve">Docket No. 57227 - </w:t>
      </w:r>
      <w:r w:rsidR="001312B3" w:rsidRPr="001312B3">
        <w:rPr>
          <w:bCs/>
          <w:sz w:val="24"/>
        </w:rPr>
        <w:t>Application of NextEra Water Texas, LLC for a Pass - Through Rate Change</w:t>
      </w:r>
      <w:r w:rsidR="001312B3">
        <w:rPr>
          <w:bCs/>
          <w:sz w:val="24"/>
        </w:rPr>
        <w:t xml:space="preserve">. (Final Order) </w:t>
      </w:r>
    </w:p>
    <w:p w14:paraId="3FD17444" w14:textId="77777777" w:rsidR="00097699" w:rsidRPr="00097699" w:rsidRDefault="00097699" w:rsidP="00DD21A9">
      <w:pPr>
        <w:pStyle w:val="ListParagraph"/>
        <w:jc w:val="both"/>
        <w:rPr>
          <w:bCs/>
          <w:sz w:val="24"/>
        </w:rPr>
      </w:pPr>
    </w:p>
    <w:p w14:paraId="78E9E3B4" w14:textId="2D0C044E" w:rsidR="00097699" w:rsidRDefault="00097699" w:rsidP="00DD21A9">
      <w:pPr>
        <w:pStyle w:val="ListParagraph"/>
        <w:numPr>
          <w:ilvl w:val="0"/>
          <w:numId w:val="11"/>
        </w:numPr>
        <w:ind w:hanging="720"/>
        <w:jc w:val="both"/>
        <w:rPr>
          <w:bCs/>
          <w:sz w:val="24"/>
        </w:rPr>
      </w:pPr>
      <w:r>
        <w:rPr>
          <w:bCs/>
          <w:sz w:val="24"/>
        </w:rPr>
        <w:t xml:space="preserve">Docket No. 57521 - </w:t>
      </w:r>
      <w:r w:rsidRPr="00097699">
        <w:rPr>
          <w:bCs/>
          <w:sz w:val="24"/>
        </w:rPr>
        <w:t>Complaint of Helen Lawlis Against Partin Properties, LLC</w:t>
      </w:r>
      <w:r>
        <w:rPr>
          <w:bCs/>
          <w:sz w:val="24"/>
        </w:rPr>
        <w:t xml:space="preserve">. (Final Order) </w:t>
      </w:r>
    </w:p>
    <w:p w14:paraId="2ACDAAB9" w14:textId="77777777" w:rsidR="00685AEC" w:rsidRPr="00685AEC" w:rsidRDefault="00685AEC" w:rsidP="00DD21A9">
      <w:pPr>
        <w:pStyle w:val="ListParagraph"/>
        <w:jc w:val="both"/>
        <w:rPr>
          <w:bCs/>
          <w:sz w:val="24"/>
        </w:rPr>
      </w:pPr>
    </w:p>
    <w:p w14:paraId="2AA9BC5E" w14:textId="2EB3B3CE" w:rsidR="00685AEC" w:rsidRDefault="00685AEC" w:rsidP="00DD21A9">
      <w:pPr>
        <w:pStyle w:val="ListParagraph"/>
        <w:numPr>
          <w:ilvl w:val="0"/>
          <w:numId w:val="11"/>
        </w:numPr>
        <w:ind w:hanging="720"/>
        <w:jc w:val="both"/>
        <w:rPr>
          <w:bCs/>
          <w:sz w:val="24"/>
        </w:rPr>
      </w:pPr>
      <w:r w:rsidRPr="00685AEC">
        <w:rPr>
          <w:bCs/>
          <w:sz w:val="24"/>
        </w:rPr>
        <w:t>Docket No. 57716 - Application of McRae Partners I, Ltd. For a Class D Rate Adjustment</w:t>
      </w:r>
      <w:r>
        <w:rPr>
          <w:bCs/>
          <w:sz w:val="24"/>
        </w:rPr>
        <w:t xml:space="preserve">. (Final Order) </w:t>
      </w:r>
    </w:p>
    <w:p w14:paraId="4CAC2C2D" w14:textId="77777777" w:rsidR="00685AEC" w:rsidRPr="00685AEC" w:rsidRDefault="00685AEC" w:rsidP="00DD21A9">
      <w:pPr>
        <w:pStyle w:val="ListParagraph"/>
        <w:jc w:val="both"/>
        <w:rPr>
          <w:bCs/>
          <w:sz w:val="24"/>
        </w:rPr>
      </w:pPr>
    </w:p>
    <w:p w14:paraId="394D8EE4" w14:textId="3F05C392" w:rsidR="001312B3" w:rsidRDefault="001312B3" w:rsidP="00DD21A9">
      <w:pPr>
        <w:pStyle w:val="ListParagraph"/>
        <w:numPr>
          <w:ilvl w:val="0"/>
          <w:numId w:val="11"/>
        </w:numPr>
        <w:ind w:hanging="720"/>
        <w:jc w:val="both"/>
        <w:rPr>
          <w:bCs/>
          <w:sz w:val="24"/>
        </w:rPr>
      </w:pPr>
      <w:r w:rsidRPr="00685AEC">
        <w:rPr>
          <w:bCs/>
          <w:sz w:val="24"/>
        </w:rPr>
        <w:t xml:space="preserve">Docket No. 57839 – Petition of Daniel Deweber and Prairie Branch Properties LLC Appealing the Cost of Obtaining Service from Amon Carter Lake Water Supply Corporation. (Preliminary Order) </w:t>
      </w:r>
    </w:p>
    <w:p w14:paraId="3FB42A56" w14:textId="77777777" w:rsidR="0054737C" w:rsidRPr="0054737C" w:rsidRDefault="0054737C" w:rsidP="0054737C">
      <w:pPr>
        <w:jc w:val="both"/>
        <w:rPr>
          <w:bCs/>
          <w:sz w:val="24"/>
        </w:rPr>
      </w:pPr>
    </w:p>
    <w:p w14:paraId="6E4097F2" w14:textId="5B2C9ACB" w:rsidR="001312B3" w:rsidRDefault="00097699" w:rsidP="00DD21A9">
      <w:pPr>
        <w:pStyle w:val="ListParagraph"/>
        <w:numPr>
          <w:ilvl w:val="0"/>
          <w:numId w:val="11"/>
        </w:numPr>
        <w:ind w:hanging="720"/>
        <w:jc w:val="both"/>
        <w:rPr>
          <w:bCs/>
          <w:sz w:val="24"/>
        </w:rPr>
      </w:pPr>
      <w:r>
        <w:rPr>
          <w:bCs/>
          <w:sz w:val="24"/>
        </w:rPr>
        <w:t xml:space="preserve">Docket No. 57891 – Petition of Queenston LLC Appealing the Decision of Langham Creek Utility District to Change Rates. (Preliminary Order) </w:t>
      </w:r>
    </w:p>
    <w:p w14:paraId="71A1FBC8" w14:textId="77777777" w:rsidR="003504CB" w:rsidRDefault="003504CB" w:rsidP="003504CB">
      <w:pPr>
        <w:pStyle w:val="ListParagraph"/>
        <w:jc w:val="both"/>
        <w:rPr>
          <w:bCs/>
          <w:sz w:val="24"/>
        </w:rPr>
      </w:pPr>
    </w:p>
    <w:p w14:paraId="516E7CD7" w14:textId="03EEE668" w:rsidR="00EA178F" w:rsidRDefault="004C1FAA" w:rsidP="00D5691D">
      <w:pPr>
        <w:keepNext/>
        <w:jc w:val="center"/>
        <w:rPr>
          <w:b/>
          <w:sz w:val="24"/>
        </w:rPr>
      </w:pPr>
      <w:r>
        <w:rPr>
          <w:b/>
          <w:sz w:val="24"/>
        </w:rPr>
        <w:t>E</w:t>
      </w:r>
      <w:r w:rsidR="00EA178F">
        <w:rPr>
          <w:b/>
          <w:sz w:val="24"/>
        </w:rPr>
        <w:t>LECTRIC</w:t>
      </w:r>
    </w:p>
    <w:p w14:paraId="3BC9E2CF" w14:textId="77777777" w:rsidR="00E51CDB" w:rsidRPr="00E51CDB" w:rsidRDefault="00E51CDB" w:rsidP="00D5691D">
      <w:pPr>
        <w:keepNext/>
        <w:jc w:val="center"/>
        <w:rPr>
          <w:sz w:val="24"/>
        </w:rPr>
      </w:pPr>
    </w:p>
    <w:p w14:paraId="50A290F8" w14:textId="593B4705" w:rsidR="00DD21A9" w:rsidRDefault="00DD21A9" w:rsidP="00D5691D">
      <w:pPr>
        <w:pStyle w:val="ListParagraph"/>
        <w:keepNext/>
        <w:numPr>
          <w:ilvl w:val="0"/>
          <w:numId w:val="11"/>
        </w:numPr>
        <w:ind w:hanging="720"/>
        <w:jc w:val="both"/>
        <w:rPr>
          <w:sz w:val="24"/>
        </w:rPr>
      </w:pPr>
      <w:r w:rsidRPr="00DD21A9">
        <w:rPr>
          <w:sz w:val="24"/>
        </w:rPr>
        <w:t xml:space="preserve">Docket No. 56760; SOAH Docket No. 473-25-02257 - Application of Southwestern Electric Power Company for Approval of Tariff to Recover Regulatory Asset Authorized in Docket No. 51415. (Final Order) </w:t>
      </w:r>
    </w:p>
    <w:p w14:paraId="3C5DAC80" w14:textId="77777777" w:rsidR="00A10623" w:rsidRDefault="00A10623" w:rsidP="00A10623">
      <w:pPr>
        <w:pStyle w:val="ListParagraph"/>
        <w:keepNext/>
        <w:jc w:val="both"/>
        <w:rPr>
          <w:sz w:val="24"/>
        </w:rPr>
      </w:pPr>
    </w:p>
    <w:p w14:paraId="7712F0A6" w14:textId="57EA6E12" w:rsidR="00CA3859" w:rsidRDefault="00A10623" w:rsidP="00B51D7C">
      <w:pPr>
        <w:pStyle w:val="ListParagraph"/>
        <w:numPr>
          <w:ilvl w:val="0"/>
          <w:numId w:val="11"/>
        </w:numPr>
        <w:ind w:hanging="720"/>
        <w:jc w:val="both"/>
        <w:rPr>
          <w:sz w:val="24"/>
        </w:rPr>
      </w:pPr>
      <w:r w:rsidRPr="00A10623">
        <w:rPr>
          <w:sz w:val="24"/>
        </w:rPr>
        <w:t xml:space="preserve">Docket No. 57259; SOAH Docket No. 473-25-06083 – Application of Southwestern Electric Power Company for Approval of a System Resiliency Plan. (Final Order) </w:t>
      </w:r>
    </w:p>
    <w:p w14:paraId="6BFA8775" w14:textId="77777777" w:rsidR="00A10623" w:rsidRPr="00A10623" w:rsidRDefault="00A10623" w:rsidP="00A10623">
      <w:pPr>
        <w:jc w:val="both"/>
        <w:rPr>
          <w:sz w:val="24"/>
        </w:rPr>
      </w:pPr>
    </w:p>
    <w:p w14:paraId="63F28CC9" w14:textId="52206C86" w:rsidR="00DD21A9" w:rsidRDefault="00DD21A9" w:rsidP="00DD21A9">
      <w:pPr>
        <w:numPr>
          <w:ilvl w:val="0"/>
          <w:numId w:val="11"/>
        </w:numPr>
        <w:ind w:hanging="720"/>
        <w:jc w:val="both"/>
        <w:rPr>
          <w:sz w:val="24"/>
        </w:rPr>
      </w:pPr>
      <w:r>
        <w:rPr>
          <w:sz w:val="24"/>
        </w:rPr>
        <w:t xml:space="preserve">Docket No. 57463; SOAH Docket No. 473-25-09020 - </w:t>
      </w:r>
      <w:r w:rsidRPr="00DD21A9">
        <w:rPr>
          <w:sz w:val="24"/>
        </w:rPr>
        <w:t>Application of Southwestern Public Service Company for Approval of Its Transmission and Distribution System Resiliency Plan</w:t>
      </w:r>
      <w:r>
        <w:rPr>
          <w:sz w:val="24"/>
        </w:rPr>
        <w:t xml:space="preserve">. (Final Order) </w:t>
      </w:r>
    </w:p>
    <w:p w14:paraId="41BF224B" w14:textId="40F02520" w:rsidR="00DD21A9" w:rsidRDefault="00DD21A9" w:rsidP="00DD21A9">
      <w:pPr>
        <w:numPr>
          <w:ilvl w:val="0"/>
          <w:numId w:val="11"/>
        </w:numPr>
        <w:ind w:hanging="720"/>
        <w:jc w:val="both"/>
        <w:rPr>
          <w:sz w:val="24"/>
        </w:rPr>
      </w:pPr>
      <w:r>
        <w:rPr>
          <w:sz w:val="24"/>
        </w:rPr>
        <w:lastRenderedPageBreak/>
        <w:t xml:space="preserve">Docket No. 57483 - </w:t>
      </w:r>
      <w:r w:rsidRPr="00DD21A9">
        <w:rPr>
          <w:sz w:val="24"/>
        </w:rPr>
        <w:t>Application of Hanover RS Construction LP For Alternative Method of Allocation for Billing HVAC Consumption</w:t>
      </w:r>
      <w:r>
        <w:rPr>
          <w:sz w:val="24"/>
        </w:rPr>
        <w:t xml:space="preserve">. (Final Order) </w:t>
      </w:r>
    </w:p>
    <w:p w14:paraId="1DA57A74" w14:textId="77777777" w:rsidR="00DD21A9" w:rsidRDefault="00DD21A9" w:rsidP="00DD21A9">
      <w:pPr>
        <w:ind w:left="720" w:hanging="720"/>
        <w:jc w:val="both"/>
        <w:rPr>
          <w:sz w:val="24"/>
        </w:rPr>
      </w:pPr>
    </w:p>
    <w:p w14:paraId="7079F880" w14:textId="57CD0B4C" w:rsidR="00DD21A9" w:rsidRPr="00DD21A9" w:rsidRDefault="00DD21A9" w:rsidP="00DD21A9">
      <w:pPr>
        <w:numPr>
          <w:ilvl w:val="0"/>
          <w:numId w:val="11"/>
        </w:numPr>
        <w:ind w:hanging="720"/>
        <w:jc w:val="both"/>
        <w:rPr>
          <w:sz w:val="24"/>
        </w:rPr>
      </w:pPr>
      <w:r>
        <w:rPr>
          <w:sz w:val="24"/>
        </w:rPr>
        <w:t xml:space="preserve">Docket No. 57484 - </w:t>
      </w:r>
      <w:r w:rsidRPr="00DD21A9">
        <w:rPr>
          <w:sz w:val="24"/>
        </w:rPr>
        <w:t>Application of Brazos Street Lessee LLC for Alternative Method of Allocation for Billing HVAC Consumption</w:t>
      </w:r>
      <w:r>
        <w:rPr>
          <w:sz w:val="24"/>
        </w:rPr>
        <w:t xml:space="preserve">. (Final Order) </w:t>
      </w:r>
    </w:p>
    <w:p w14:paraId="4AF1FF77" w14:textId="77777777" w:rsidR="00DD21A9" w:rsidRDefault="00DD21A9" w:rsidP="00DD21A9">
      <w:pPr>
        <w:ind w:left="720" w:hanging="720"/>
        <w:jc w:val="both"/>
        <w:rPr>
          <w:sz w:val="24"/>
        </w:rPr>
      </w:pPr>
    </w:p>
    <w:p w14:paraId="74003F82" w14:textId="7037582B" w:rsidR="00AF2CBB" w:rsidRDefault="00AF2CBB" w:rsidP="00DD21A9">
      <w:pPr>
        <w:numPr>
          <w:ilvl w:val="0"/>
          <w:numId w:val="11"/>
        </w:numPr>
        <w:ind w:hanging="720"/>
        <w:jc w:val="both"/>
        <w:rPr>
          <w:sz w:val="24"/>
        </w:rPr>
      </w:pPr>
      <w:r>
        <w:rPr>
          <w:sz w:val="24"/>
        </w:rPr>
        <w:t xml:space="preserve">Docket No.  </w:t>
      </w:r>
      <w:r w:rsidR="004D201F">
        <w:rPr>
          <w:sz w:val="24"/>
        </w:rPr>
        <w:t xml:space="preserve">57974 </w:t>
      </w:r>
      <w:r>
        <w:rPr>
          <w:sz w:val="24"/>
        </w:rPr>
        <w:t xml:space="preserve">– </w:t>
      </w:r>
      <w:r w:rsidR="004D201F">
        <w:rPr>
          <w:sz w:val="24"/>
        </w:rPr>
        <w:t xml:space="preserve">Application of El Paso Electric Company for Approval to Amend Its Generation Cost Recovery Rider to </w:t>
      </w:r>
      <w:r w:rsidR="00CD3553">
        <w:rPr>
          <w:sz w:val="24"/>
        </w:rPr>
        <w:t>Include</w:t>
      </w:r>
      <w:r w:rsidR="004D201F">
        <w:rPr>
          <w:sz w:val="24"/>
        </w:rPr>
        <w:t xml:space="preserve"> the Texas Solar One Generation Facility.</w:t>
      </w:r>
      <w:r w:rsidR="00CD3553">
        <w:rPr>
          <w:sz w:val="24"/>
        </w:rPr>
        <w:t xml:space="preserve"> </w:t>
      </w:r>
      <w:r w:rsidR="00DD21A9">
        <w:rPr>
          <w:sz w:val="24"/>
        </w:rPr>
        <w:t xml:space="preserve">(Preliminary Order) </w:t>
      </w:r>
    </w:p>
    <w:p w14:paraId="13630394" w14:textId="77777777" w:rsidR="00B835B4" w:rsidRDefault="00B835B4" w:rsidP="00B835B4">
      <w:pPr>
        <w:pStyle w:val="ListParagraph"/>
        <w:rPr>
          <w:sz w:val="24"/>
        </w:rPr>
      </w:pPr>
    </w:p>
    <w:p w14:paraId="76220D3E" w14:textId="163E699A" w:rsidR="00B835B4" w:rsidRDefault="00B835B4" w:rsidP="00DD21A9">
      <w:pPr>
        <w:numPr>
          <w:ilvl w:val="0"/>
          <w:numId w:val="11"/>
        </w:numPr>
        <w:ind w:hanging="720"/>
        <w:jc w:val="both"/>
        <w:rPr>
          <w:sz w:val="24"/>
        </w:rPr>
      </w:pPr>
      <w:r>
        <w:rPr>
          <w:sz w:val="24"/>
        </w:rPr>
        <w:t xml:space="preserve">Docket No. 57980 – Application of CenterPoint Energy Houston Electric, LLC to Reduce Temporary Emergency Electric Energy Facility Capacity and Rates. (Preliminary Order) </w:t>
      </w:r>
    </w:p>
    <w:p w14:paraId="123E2753" w14:textId="77777777" w:rsidR="00B835B4" w:rsidRDefault="00B835B4" w:rsidP="00B835B4">
      <w:pPr>
        <w:pStyle w:val="ListParagraph"/>
        <w:rPr>
          <w:sz w:val="24"/>
        </w:rPr>
      </w:pPr>
    </w:p>
    <w:p w14:paraId="2E4117E3" w14:textId="057D4A36" w:rsidR="00B835B4" w:rsidRDefault="00B835B4" w:rsidP="00DD21A9">
      <w:pPr>
        <w:numPr>
          <w:ilvl w:val="0"/>
          <w:numId w:val="11"/>
        </w:numPr>
        <w:ind w:hanging="720"/>
        <w:jc w:val="both"/>
        <w:rPr>
          <w:sz w:val="24"/>
        </w:rPr>
      </w:pPr>
      <w:r>
        <w:rPr>
          <w:sz w:val="24"/>
        </w:rPr>
        <w:t xml:space="preserve">Docket No. 58010 - </w:t>
      </w:r>
      <w:r w:rsidRPr="00B835B4">
        <w:rPr>
          <w:sz w:val="24"/>
        </w:rPr>
        <w:t>Settlement Agreement and Report to The Commission Regarding TriEagle Energy LP's Violations of 16 Tac § 25.480, Related to Bill Payment and Adjustments</w:t>
      </w:r>
      <w:r>
        <w:rPr>
          <w:sz w:val="24"/>
        </w:rPr>
        <w:t>. (Final Order)</w:t>
      </w:r>
    </w:p>
    <w:p w14:paraId="33978092" w14:textId="77777777" w:rsidR="007944C0" w:rsidRDefault="007944C0" w:rsidP="007944C0">
      <w:pPr>
        <w:pStyle w:val="ListParagraph"/>
        <w:rPr>
          <w:sz w:val="24"/>
        </w:rPr>
      </w:pPr>
    </w:p>
    <w:p w14:paraId="6F232D8E" w14:textId="77777777" w:rsidR="007944C0" w:rsidRDefault="007944C0" w:rsidP="007944C0">
      <w:pPr>
        <w:jc w:val="center"/>
        <w:rPr>
          <w:sz w:val="24"/>
        </w:rPr>
      </w:pPr>
    </w:p>
    <w:p w14:paraId="44BA8A4F" w14:textId="63458030" w:rsidR="007A270E" w:rsidRDefault="00FF5B88" w:rsidP="007944C0">
      <w:pPr>
        <w:numPr>
          <w:ilvl w:val="0"/>
          <w:numId w:val="6"/>
        </w:numPr>
        <w:ind w:left="0" w:firstLine="0"/>
        <w:jc w:val="center"/>
        <w:rPr>
          <w:b/>
          <w:bCs/>
          <w:sz w:val="24"/>
        </w:rPr>
      </w:pPr>
      <w:r>
        <w:rPr>
          <w:b/>
          <w:bCs/>
          <w:sz w:val="24"/>
        </w:rPr>
        <w:t>RULES, PROJECTS, AND MISCELLANEOUS</w:t>
      </w:r>
      <w:r w:rsidR="007A270E">
        <w:rPr>
          <w:b/>
          <w:bCs/>
          <w:sz w:val="24"/>
        </w:rPr>
        <w:t xml:space="preserve"> ITEMS</w:t>
      </w:r>
    </w:p>
    <w:p w14:paraId="02B07665" w14:textId="77777777" w:rsidR="007944C0" w:rsidRPr="007A270E" w:rsidRDefault="007944C0" w:rsidP="007944C0">
      <w:pPr>
        <w:jc w:val="center"/>
        <w:rPr>
          <w:b/>
          <w:bCs/>
          <w:sz w:val="24"/>
        </w:rPr>
      </w:pPr>
    </w:p>
    <w:p w14:paraId="482BB9EC" w14:textId="3193399E" w:rsidR="00184E43" w:rsidRDefault="00184E43" w:rsidP="007944C0">
      <w:pPr>
        <w:jc w:val="center"/>
        <w:rPr>
          <w:b/>
          <w:bCs/>
          <w:sz w:val="24"/>
        </w:rPr>
      </w:pPr>
      <w:r>
        <w:rPr>
          <w:b/>
          <w:bCs/>
          <w:sz w:val="24"/>
        </w:rPr>
        <w:t>WATER</w:t>
      </w:r>
    </w:p>
    <w:p w14:paraId="54A7E8E0" w14:textId="77777777" w:rsidR="007A270E" w:rsidRDefault="007A270E" w:rsidP="007944C0">
      <w:pPr>
        <w:jc w:val="center"/>
        <w:rPr>
          <w:b/>
          <w:bCs/>
          <w:sz w:val="24"/>
        </w:rPr>
      </w:pPr>
    </w:p>
    <w:p w14:paraId="282C10E3" w14:textId="204E7F60" w:rsidR="00184E43" w:rsidRPr="001E593D" w:rsidRDefault="00184E43" w:rsidP="001E593D">
      <w:pPr>
        <w:pStyle w:val="ListParagraph"/>
        <w:numPr>
          <w:ilvl w:val="0"/>
          <w:numId w:val="11"/>
        </w:numPr>
        <w:ind w:hanging="720"/>
        <w:jc w:val="both"/>
        <w:rPr>
          <w:b/>
          <w:sz w:val="24"/>
        </w:rPr>
      </w:pPr>
      <w:r w:rsidRPr="001E593D">
        <w:rPr>
          <w:sz w:val="24"/>
          <w:szCs w:val="24"/>
        </w:rPr>
        <w:t>Discussion and possible action regarding implementation of state legislation affecting water and sewer companies, current and projected rulemakings and other projects, comments to other state agencies, and Commission priorities.</w:t>
      </w:r>
    </w:p>
    <w:p w14:paraId="728D0C1D" w14:textId="77777777" w:rsidR="001E593D" w:rsidRPr="001E593D" w:rsidRDefault="001E593D" w:rsidP="001E593D">
      <w:pPr>
        <w:pStyle w:val="ListParagraph"/>
        <w:jc w:val="both"/>
        <w:rPr>
          <w:b/>
          <w:sz w:val="24"/>
        </w:rPr>
      </w:pPr>
    </w:p>
    <w:p w14:paraId="7BAEADB4" w14:textId="393162A2" w:rsidR="001E593D" w:rsidRPr="00FD0D3B" w:rsidRDefault="001E593D" w:rsidP="001E593D">
      <w:pPr>
        <w:pStyle w:val="ListParagraph"/>
        <w:numPr>
          <w:ilvl w:val="0"/>
          <w:numId w:val="11"/>
        </w:numPr>
        <w:ind w:hanging="720"/>
        <w:jc w:val="both"/>
        <w:rPr>
          <w:b/>
          <w:sz w:val="24"/>
        </w:rPr>
      </w:pPr>
      <w:r>
        <w:rPr>
          <w:sz w:val="24"/>
          <w:szCs w:val="24"/>
        </w:rPr>
        <w:t>Project No. 57819 – CCN Mapping Resources Webpage Attestation Requirement. (Proposal for Adoption) Iliana De La Fuente</w:t>
      </w:r>
    </w:p>
    <w:p w14:paraId="70B2613E" w14:textId="77777777" w:rsidR="00FD0D3B" w:rsidRPr="00FD0D3B" w:rsidRDefault="00FD0D3B" w:rsidP="00FD0D3B">
      <w:pPr>
        <w:pStyle w:val="ListParagraph"/>
        <w:rPr>
          <w:b/>
          <w:sz w:val="24"/>
        </w:rPr>
      </w:pPr>
    </w:p>
    <w:p w14:paraId="64E9997E" w14:textId="2E73D688" w:rsidR="00FD0D3B" w:rsidRPr="00FD0D3B" w:rsidRDefault="00FD0D3B" w:rsidP="001E593D">
      <w:pPr>
        <w:pStyle w:val="ListParagraph"/>
        <w:numPr>
          <w:ilvl w:val="0"/>
          <w:numId w:val="11"/>
        </w:numPr>
        <w:ind w:hanging="720"/>
        <w:jc w:val="both"/>
        <w:rPr>
          <w:bCs/>
          <w:sz w:val="24"/>
        </w:rPr>
      </w:pPr>
      <w:r w:rsidRPr="00FD0D3B">
        <w:rPr>
          <w:bCs/>
          <w:sz w:val="24"/>
        </w:rPr>
        <w:t>Project No. 58270 – Permissible Payment Methods and Rejected Payments under 24.167. (Proposal for Publication) Iliana De La Fuente</w:t>
      </w:r>
    </w:p>
    <w:p w14:paraId="22EAE5D5" w14:textId="77777777" w:rsidR="00E13691" w:rsidRPr="00E13691" w:rsidRDefault="00E13691" w:rsidP="00790CBD">
      <w:pPr>
        <w:pStyle w:val="ListParagraph"/>
        <w:ind w:left="0"/>
        <w:jc w:val="center"/>
        <w:rPr>
          <w:b/>
          <w:sz w:val="24"/>
        </w:rPr>
      </w:pPr>
    </w:p>
    <w:p w14:paraId="3A259A23" w14:textId="4E093381" w:rsidR="00184E43" w:rsidRDefault="00184E43" w:rsidP="00790CBD">
      <w:pPr>
        <w:jc w:val="center"/>
        <w:rPr>
          <w:b/>
          <w:bCs/>
          <w:sz w:val="24"/>
        </w:rPr>
      </w:pPr>
      <w:r>
        <w:rPr>
          <w:b/>
          <w:bCs/>
          <w:sz w:val="24"/>
        </w:rPr>
        <w:t>COMMUNICATIONS</w:t>
      </w:r>
    </w:p>
    <w:p w14:paraId="52198342" w14:textId="77777777" w:rsidR="007A270E" w:rsidRDefault="007A270E" w:rsidP="00790CBD">
      <w:pPr>
        <w:jc w:val="center"/>
        <w:rPr>
          <w:b/>
          <w:bCs/>
          <w:sz w:val="24"/>
        </w:rPr>
      </w:pPr>
    </w:p>
    <w:p w14:paraId="423CD37F" w14:textId="46185308" w:rsidR="00184E43" w:rsidRPr="001E593D" w:rsidRDefault="00184E43" w:rsidP="00790CBD">
      <w:pPr>
        <w:pStyle w:val="ListParagraph"/>
        <w:numPr>
          <w:ilvl w:val="0"/>
          <w:numId w:val="11"/>
        </w:numPr>
        <w:ind w:hanging="720"/>
        <w:jc w:val="both"/>
        <w:rPr>
          <w:sz w:val="24"/>
        </w:rPr>
      </w:pPr>
      <w:r w:rsidRPr="001E593D">
        <w:rPr>
          <w:sz w:val="24"/>
          <w:szCs w:val="24"/>
        </w:rPr>
        <w:t xml:space="preserve">Discussion and possible action regarding implementation of state and federal legislation affecting telecommunications markets, current and projected rulemakings and other projects, </w:t>
      </w:r>
      <w:r w:rsidRPr="001E593D">
        <w:rPr>
          <w:sz w:val="24"/>
        </w:rPr>
        <w:t>comments to other state and federal agencies,</w:t>
      </w:r>
      <w:r w:rsidRPr="001E593D">
        <w:rPr>
          <w:sz w:val="24"/>
          <w:szCs w:val="24"/>
        </w:rPr>
        <w:t xml:space="preserve"> and Commission priorities. </w:t>
      </w:r>
    </w:p>
    <w:p w14:paraId="721E49C1" w14:textId="77863778" w:rsidR="00184E43" w:rsidRDefault="00184E43" w:rsidP="00790CBD">
      <w:pPr>
        <w:spacing w:before="240"/>
        <w:jc w:val="center"/>
        <w:rPr>
          <w:b/>
          <w:bCs/>
          <w:sz w:val="24"/>
          <w:szCs w:val="24"/>
        </w:rPr>
      </w:pPr>
      <w:r>
        <w:rPr>
          <w:b/>
          <w:bCs/>
          <w:sz w:val="24"/>
          <w:szCs w:val="24"/>
        </w:rPr>
        <w:t>ELECTRIC</w:t>
      </w:r>
    </w:p>
    <w:p w14:paraId="0F18395F" w14:textId="77777777" w:rsidR="00184E43" w:rsidRPr="00184E43" w:rsidRDefault="00184E43" w:rsidP="007944C0">
      <w:pPr>
        <w:jc w:val="center"/>
        <w:rPr>
          <w:b/>
          <w:bCs/>
          <w:sz w:val="24"/>
        </w:rPr>
      </w:pPr>
    </w:p>
    <w:p w14:paraId="39FDC285" w14:textId="5FCBA44A" w:rsidR="00552D4D" w:rsidRPr="003504CB" w:rsidRDefault="00552D4D" w:rsidP="001E593D">
      <w:pPr>
        <w:numPr>
          <w:ilvl w:val="0"/>
          <w:numId w:val="11"/>
        </w:numPr>
        <w:ind w:hanging="720"/>
        <w:jc w:val="both"/>
        <w:rPr>
          <w:sz w:val="24"/>
        </w:rPr>
      </w:pPr>
      <w:r w:rsidRPr="003504CB">
        <w:rPr>
          <w:sz w:val="24"/>
        </w:rPr>
        <w:t>Project No. 55999 – Reports of the Electric Reliability Council of Texas. (Discussion and possible action)</w:t>
      </w:r>
    </w:p>
    <w:p w14:paraId="3084C975" w14:textId="77777777" w:rsidR="00184E43" w:rsidRPr="003504CB" w:rsidRDefault="00184E43" w:rsidP="001E593D">
      <w:pPr>
        <w:pStyle w:val="ListParagraph"/>
        <w:ind w:hanging="720"/>
        <w:rPr>
          <w:sz w:val="24"/>
        </w:rPr>
      </w:pPr>
    </w:p>
    <w:p w14:paraId="6C3BB5D3" w14:textId="3341D235" w:rsidR="00D44B5E" w:rsidRPr="003504CB" w:rsidRDefault="00D44B5E" w:rsidP="001E593D">
      <w:pPr>
        <w:numPr>
          <w:ilvl w:val="0"/>
          <w:numId w:val="11"/>
        </w:numPr>
        <w:ind w:hanging="720"/>
        <w:jc w:val="both"/>
        <w:rPr>
          <w:sz w:val="24"/>
        </w:rPr>
      </w:pPr>
      <w:r w:rsidRPr="003504CB">
        <w:rPr>
          <w:sz w:val="24"/>
        </w:rPr>
        <w:t>Project No. 54445 – Review of Protocols Adopted by the Independent Organization. (Discussion and possible action)</w:t>
      </w:r>
    </w:p>
    <w:p w14:paraId="245E539A" w14:textId="77777777" w:rsidR="00E13691" w:rsidRPr="003504CB" w:rsidRDefault="00E13691" w:rsidP="00E13691">
      <w:pPr>
        <w:pStyle w:val="ListParagraph"/>
        <w:rPr>
          <w:sz w:val="24"/>
        </w:rPr>
      </w:pPr>
    </w:p>
    <w:p w14:paraId="2673FF2D" w14:textId="77777777" w:rsidR="001D0011" w:rsidRPr="001D0011" w:rsidRDefault="00E13691" w:rsidP="001D0011">
      <w:pPr>
        <w:numPr>
          <w:ilvl w:val="0"/>
          <w:numId w:val="11"/>
        </w:numPr>
        <w:ind w:hanging="720"/>
        <w:jc w:val="both"/>
        <w:rPr>
          <w:sz w:val="24"/>
        </w:rPr>
      </w:pPr>
      <w:r w:rsidRPr="001D0011">
        <w:rPr>
          <w:sz w:val="24"/>
        </w:rPr>
        <w:lastRenderedPageBreak/>
        <w:t xml:space="preserve">Project No. </w:t>
      </w:r>
      <w:r w:rsidR="001D0011" w:rsidRPr="001D0011">
        <w:rPr>
          <w:sz w:val="24"/>
        </w:rPr>
        <w:t>56022</w:t>
      </w:r>
      <w:r w:rsidRPr="001D0011">
        <w:rPr>
          <w:sz w:val="24"/>
        </w:rPr>
        <w:t xml:space="preserve"> – </w:t>
      </w:r>
      <w:r w:rsidR="001D0011" w:rsidRPr="001D0011">
        <w:rPr>
          <w:sz w:val="24"/>
        </w:rPr>
        <w:t>Reports of Texas Reliability Entity, Inc. (Discussion and possible action, including report on annual Reliability Performance and Regional Risk Assessment)</w:t>
      </w:r>
    </w:p>
    <w:p w14:paraId="5E060065" w14:textId="4B111D4A" w:rsidR="001E593D" w:rsidRPr="001D0011" w:rsidRDefault="001E593D" w:rsidP="001D0011">
      <w:pPr>
        <w:ind w:left="720"/>
        <w:jc w:val="both"/>
        <w:rPr>
          <w:sz w:val="24"/>
        </w:rPr>
      </w:pPr>
    </w:p>
    <w:p w14:paraId="44CE9B0B" w14:textId="50E9152F" w:rsidR="001E593D" w:rsidRDefault="001E593D" w:rsidP="001E593D">
      <w:pPr>
        <w:numPr>
          <w:ilvl w:val="0"/>
          <w:numId w:val="11"/>
        </w:numPr>
        <w:ind w:hanging="720"/>
        <w:jc w:val="both"/>
        <w:rPr>
          <w:sz w:val="24"/>
        </w:rPr>
      </w:pPr>
      <w:r w:rsidRPr="003504CB">
        <w:rPr>
          <w:sz w:val="24"/>
        </w:rPr>
        <w:t>Project No. 56000 – Firm Fuel Supply Service. (Discussion and possible action) Tyler Nicholson and Chris Brown</w:t>
      </w:r>
    </w:p>
    <w:p w14:paraId="667E99EC" w14:textId="77777777" w:rsidR="00FD4CAF" w:rsidRDefault="00FD4CAF" w:rsidP="00FD4CAF">
      <w:pPr>
        <w:pStyle w:val="ListParagraph"/>
        <w:rPr>
          <w:sz w:val="24"/>
        </w:rPr>
      </w:pPr>
    </w:p>
    <w:p w14:paraId="61892C8A" w14:textId="51311DEB" w:rsidR="00FD4CAF" w:rsidRPr="003504CB" w:rsidRDefault="00FD4CAF" w:rsidP="001E593D">
      <w:pPr>
        <w:numPr>
          <w:ilvl w:val="0"/>
          <w:numId w:val="11"/>
        </w:numPr>
        <w:ind w:hanging="720"/>
        <w:jc w:val="both"/>
        <w:rPr>
          <w:sz w:val="24"/>
        </w:rPr>
      </w:pPr>
      <w:r>
        <w:rPr>
          <w:sz w:val="24"/>
        </w:rPr>
        <w:t xml:space="preserve">Project No. 56896 - </w:t>
      </w:r>
      <w:r w:rsidRPr="00FD4CAF">
        <w:rPr>
          <w:sz w:val="24"/>
        </w:rPr>
        <w:t>Texas Energy Fund In-ERCOT Loan Program Reports and Filings. (Discussion and possible action related to approving the standby letter of credit template) Tracie Tolle</w:t>
      </w:r>
    </w:p>
    <w:p w14:paraId="62666997" w14:textId="77777777" w:rsidR="00CD5093" w:rsidRPr="003504CB" w:rsidRDefault="00CD5093" w:rsidP="00CD5093">
      <w:pPr>
        <w:pStyle w:val="ListParagraph"/>
        <w:rPr>
          <w:sz w:val="24"/>
        </w:rPr>
      </w:pPr>
    </w:p>
    <w:p w14:paraId="47FA24E6" w14:textId="6A5E2915" w:rsidR="00CD5093" w:rsidRDefault="00CD5093" w:rsidP="001E593D">
      <w:pPr>
        <w:numPr>
          <w:ilvl w:val="0"/>
          <w:numId w:val="11"/>
        </w:numPr>
        <w:ind w:hanging="720"/>
        <w:jc w:val="both"/>
        <w:rPr>
          <w:sz w:val="24"/>
        </w:rPr>
      </w:pPr>
      <w:r w:rsidRPr="003504CB">
        <w:rPr>
          <w:sz w:val="24"/>
        </w:rPr>
        <w:t>Project No. 58210 – Review of §§ 25.235-237 – Interim Fuel Adjustments for Utilities Outside of ERCOT. (Proposal for Publication) Mackenzie Arthur</w:t>
      </w:r>
    </w:p>
    <w:p w14:paraId="5774EF2D" w14:textId="77777777" w:rsidR="0069093A" w:rsidRDefault="0069093A" w:rsidP="0069093A">
      <w:pPr>
        <w:pStyle w:val="ListParagraph"/>
        <w:rPr>
          <w:sz w:val="24"/>
        </w:rPr>
      </w:pPr>
    </w:p>
    <w:p w14:paraId="072FFFCC" w14:textId="7D8DAAA8" w:rsidR="0069093A" w:rsidRPr="0069093A" w:rsidRDefault="0069093A" w:rsidP="0069093A">
      <w:pPr>
        <w:pStyle w:val="ListParagraph"/>
        <w:numPr>
          <w:ilvl w:val="0"/>
          <w:numId w:val="11"/>
        </w:numPr>
        <w:ind w:hanging="720"/>
        <w:jc w:val="both"/>
        <w:rPr>
          <w:sz w:val="24"/>
          <w:szCs w:val="24"/>
        </w:rPr>
      </w:pPr>
      <w:bookmarkStart w:id="2" w:name="_Hlk202184084"/>
      <w:r w:rsidRPr="0069093A">
        <w:rPr>
          <w:sz w:val="24"/>
          <w:szCs w:val="24"/>
        </w:rPr>
        <w:t>Project No. 56789 – Transmission and Distribution Wildfire Mitigation Plans and Self-Insurance Plans. (Discussion and possible action) Julie Blocker</w:t>
      </w:r>
      <w:r w:rsidR="0046738D">
        <w:rPr>
          <w:sz w:val="24"/>
          <w:szCs w:val="24"/>
        </w:rPr>
        <w:t xml:space="preserve"> and James Euton</w:t>
      </w:r>
    </w:p>
    <w:bookmarkEnd w:id="2"/>
    <w:p w14:paraId="4BDA3CB7" w14:textId="77777777" w:rsidR="00A43A62" w:rsidRPr="003504CB" w:rsidRDefault="00A43A62" w:rsidP="007944C0">
      <w:pPr>
        <w:pStyle w:val="ListParagraph"/>
        <w:ind w:left="0"/>
        <w:rPr>
          <w:sz w:val="24"/>
        </w:rPr>
      </w:pPr>
    </w:p>
    <w:p w14:paraId="713148C5" w14:textId="226A89F8" w:rsidR="00184E43" w:rsidRPr="003504CB" w:rsidRDefault="00184E43" w:rsidP="001E593D">
      <w:pPr>
        <w:numPr>
          <w:ilvl w:val="0"/>
          <w:numId w:val="11"/>
        </w:numPr>
        <w:ind w:hanging="720"/>
        <w:jc w:val="both"/>
        <w:rPr>
          <w:sz w:val="24"/>
        </w:rPr>
      </w:pPr>
      <w:r w:rsidRPr="003504CB">
        <w:rPr>
          <w:sz w:val="24"/>
        </w:rPr>
        <w:t>Project No. 37344 - Information Related to the Entergy Regional State Committee. (Discussion and possible action)</w:t>
      </w:r>
    </w:p>
    <w:p w14:paraId="16322209" w14:textId="77777777" w:rsidR="00915567" w:rsidRPr="003504CB" w:rsidRDefault="00915567" w:rsidP="001E593D">
      <w:pPr>
        <w:pStyle w:val="ListParagraph"/>
        <w:ind w:hanging="720"/>
        <w:rPr>
          <w:sz w:val="24"/>
        </w:rPr>
      </w:pPr>
    </w:p>
    <w:p w14:paraId="4159E5BA" w14:textId="77777777" w:rsidR="00184E43" w:rsidRPr="003504CB" w:rsidRDefault="00184E43" w:rsidP="001E593D">
      <w:pPr>
        <w:numPr>
          <w:ilvl w:val="0"/>
          <w:numId w:val="11"/>
        </w:numPr>
        <w:ind w:hanging="720"/>
        <w:jc w:val="both"/>
        <w:rPr>
          <w:sz w:val="24"/>
        </w:rPr>
      </w:pPr>
      <w:r w:rsidRPr="003504CB">
        <w:rPr>
          <w:sz w:val="24"/>
        </w:rPr>
        <w:t>Project No. 41211 - Information Related to the Organization of MISO States.  (Discussion and possible action)</w:t>
      </w:r>
    </w:p>
    <w:p w14:paraId="30CEED55" w14:textId="77777777" w:rsidR="00184E43" w:rsidRPr="003504CB" w:rsidRDefault="00184E43" w:rsidP="001E593D">
      <w:pPr>
        <w:pStyle w:val="ListParagraph"/>
        <w:ind w:hanging="720"/>
        <w:rPr>
          <w:sz w:val="24"/>
        </w:rPr>
      </w:pPr>
    </w:p>
    <w:p w14:paraId="0D73AAC7" w14:textId="654F2A9E" w:rsidR="00184E43" w:rsidRPr="003504CB" w:rsidRDefault="00184E43" w:rsidP="001E593D">
      <w:pPr>
        <w:numPr>
          <w:ilvl w:val="0"/>
          <w:numId w:val="11"/>
        </w:numPr>
        <w:ind w:hanging="720"/>
        <w:jc w:val="both"/>
        <w:rPr>
          <w:sz w:val="24"/>
        </w:rPr>
      </w:pPr>
      <w:r w:rsidRPr="003504CB">
        <w:rPr>
          <w:sz w:val="24"/>
        </w:rPr>
        <w:t>Project No. 41210 - Information Related to the Southwest Power Pool Regional State Committee.  (Discussion and possible action)</w:t>
      </w:r>
    </w:p>
    <w:p w14:paraId="0AAFC485" w14:textId="77777777" w:rsidR="00423AE1" w:rsidRPr="003504CB" w:rsidRDefault="00423AE1" w:rsidP="007944C0">
      <w:pPr>
        <w:rPr>
          <w:sz w:val="24"/>
        </w:rPr>
      </w:pPr>
    </w:p>
    <w:p w14:paraId="1D900DD1" w14:textId="77777777" w:rsidR="0038452C" w:rsidRPr="003504CB" w:rsidRDefault="0038452C" w:rsidP="001E593D">
      <w:pPr>
        <w:numPr>
          <w:ilvl w:val="0"/>
          <w:numId w:val="11"/>
        </w:numPr>
        <w:ind w:hanging="720"/>
        <w:jc w:val="both"/>
        <w:rPr>
          <w:sz w:val="24"/>
        </w:rPr>
      </w:pPr>
      <w:r w:rsidRPr="003504CB">
        <w:rPr>
          <w:sz w:val="24"/>
        </w:rPr>
        <w:t>Project No. 51879 – Information Related to the Western Energy Imbalance Market. (Discussion and possible action)</w:t>
      </w:r>
    </w:p>
    <w:p w14:paraId="63E9DB54" w14:textId="77777777" w:rsidR="0038452C" w:rsidRDefault="0038452C" w:rsidP="001E593D">
      <w:pPr>
        <w:pStyle w:val="ListParagraph"/>
        <w:ind w:hanging="720"/>
        <w:rPr>
          <w:sz w:val="24"/>
        </w:rPr>
      </w:pPr>
    </w:p>
    <w:p w14:paraId="12850F90" w14:textId="1781518F" w:rsidR="00184E43" w:rsidRPr="00242C6A" w:rsidRDefault="00184E43" w:rsidP="001E593D">
      <w:pPr>
        <w:numPr>
          <w:ilvl w:val="0"/>
          <w:numId w:val="11"/>
        </w:numPr>
        <w:ind w:hanging="720"/>
        <w:jc w:val="both"/>
        <w:rPr>
          <w:sz w:val="24"/>
        </w:rPr>
      </w:pPr>
      <w:r w:rsidRPr="00242C6A">
        <w:rPr>
          <w:sz w:val="24"/>
        </w:rPr>
        <w:t xml:space="preserve">Discussion and possible action on electric reliability; electric market development; </w:t>
      </w:r>
      <w:r>
        <w:rPr>
          <w:sz w:val="24"/>
        </w:rPr>
        <w:t xml:space="preserve">power-to-choose website; </w:t>
      </w:r>
      <w:r w:rsidRPr="00242C6A">
        <w:rPr>
          <w:sz w:val="24"/>
        </w:rPr>
        <w:t>ERCOT oversight; transmission planning, construction, and cost recovery</w:t>
      </w:r>
      <w:r>
        <w:rPr>
          <w:sz w:val="24"/>
        </w:rPr>
        <w:t>;</w:t>
      </w:r>
      <w:r w:rsidRPr="00242C6A">
        <w:rPr>
          <w:sz w:val="24"/>
        </w:rPr>
        <w:t xml:space="preserve"> and electric reliability standards and organizations arising under federal law. </w:t>
      </w:r>
    </w:p>
    <w:p w14:paraId="15B2BCD0" w14:textId="77777777" w:rsidR="00184E43" w:rsidRPr="00184E43" w:rsidRDefault="00184E43" w:rsidP="00FD0D3B">
      <w:pPr>
        <w:numPr>
          <w:ilvl w:val="0"/>
          <w:numId w:val="11"/>
        </w:numPr>
        <w:spacing w:before="240"/>
        <w:ind w:hanging="720"/>
        <w:jc w:val="both"/>
        <w:rPr>
          <w:b/>
          <w:sz w:val="24"/>
        </w:rPr>
      </w:pPr>
      <w:r w:rsidRPr="0087180B">
        <w:rPr>
          <w:sz w:val="24"/>
        </w:rPr>
        <w:t>Discussion and possible action regarding implementation of state and federal legislation affecting electricity markets including current and projected rulemaking</w:t>
      </w:r>
      <w:r>
        <w:rPr>
          <w:sz w:val="24"/>
        </w:rPr>
        <w:t>s and other</w:t>
      </w:r>
      <w:r w:rsidRPr="0087180B">
        <w:rPr>
          <w:sz w:val="24"/>
        </w:rPr>
        <w:t xml:space="preserve"> projects, comments to other state and federal agencies and Commission priorities</w:t>
      </w:r>
      <w:r>
        <w:rPr>
          <w:sz w:val="24"/>
        </w:rPr>
        <w:t>.</w:t>
      </w:r>
    </w:p>
    <w:p w14:paraId="6032A467" w14:textId="081DBF6D" w:rsidR="00EA178F" w:rsidRDefault="00EA178F" w:rsidP="00790CBD">
      <w:pPr>
        <w:numPr>
          <w:ilvl w:val="12"/>
          <w:numId w:val="0"/>
        </w:numPr>
        <w:spacing w:before="240"/>
        <w:jc w:val="center"/>
        <w:rPr>
          <w:sz w:val="24"/>
        </w:rPr>
      </w:pPr>
      <w:r>
        <w:rPr>
          <w:b/>
          <w:sz w:val="24"/>
        </w:rPr>
        <w:t>GENERAL</w:t>
      </w:r>
    </w:p>
    <w:p w14:paraId="4B3B303F" w14:textId="77777777" w:rsidR="0019722E" w:rsidRPr="004E012A" w:rsidRDefault="0019722E" w:rsidP="00790CBD">
      <w:pPr>
        <w:ind w:left="720"/>
        <w:jc w:val="both"/>
        <w:rPr>
          <w:sz w:val="24"/>
        </w:rPr>
      </w:pPr>
    </w:p>
    <w:p w14:paraId="40EEE9AC" w14:textId="79170774" w:rsidR="00040341" w:rsidRDefault="00040341" w:rsidP="00790CBD">
      <w:pPr>
        <w:numPr>
          <w:ilvl w:val="0"/>
          <w:numId w:val="11"/>
        </w:numPr>
        <w:ind w:hanging="720"/>
        <w:jc w:val="both"/>
        <w:rPr>
          <w:sz w:val="24"/>
        </w:rPr>
      </w:pPr>
      <w:r>
        <w:rPr>
          <w:sz w:val="24"/>
        </w:rPr>
        <w:t>Project No. 52761 – Statements Regarding Internal Management of the Public Utility Commission. (Discussion and possible action)</w:t>
      </w:r>
    </w:p>
    <w:p w14:paraId="44A432A5" w14:textId="77777777" w:rsidR="00040341" w:rsidRDefault="00040341" w:rsidP="00790CBD">
      <w:pPr>
        <w:ind w:left="720"/>
        <w:jc w:val="both"/>
        <w:rPr>
          <w:sz w:val="24"/>
        </w:rPr>
      </w:pPr>
    </w:p>
    <w:p w14:paraId="6E03F328" w14:textId="6DDF0903" w:rsidR="00B72266" w:rsidRDefault="00B72266" w:rsidP="00790CBD">
      <w:pPr>
        <w:numPr>
          <w:ilvl w:val="0"/>
          <w:numId w:val="11"/>
        </w:numPr>
        <w:ind w:hanging="720"/>
        <w:jc w:val="both"/>
        <w:rPr>
          <w:sz w:val="24"/>
        </w:rPr>
      </w:pPr>
      <w:r>
        <w:rPr>
          <w:sz w:val="24"/>
        </w:rPr>
        <w:t>Project No. 5</w:t>
      </w:r>
      <w:r w:rsidR="00AE71BE">
        <w:rPr>
          <w:sz w:val="24"/>
        </w:rPr>
        <w:t>7606</w:t>
      </w:r>
      <w:r>
        <w:rPr>
          <w:sz w:val="24"/>
        </w:rPr>
        <w:t xml:space="preserve"> – CY 202</w:t>
      </w:r>
      <w:r w:rsidR="00AE71BE">
        <w:rPr>
          <w:sz w:val="24"/>
        </w:rPr>
        <w:t>5</w:t>
      </w:r>
      <w:r>
        <w:rPr>
          <w:sz w:val="24"/>
        </w:rPr>
        <w:t xml:space="preserve"> Rulemaking Calendar. (Discussion and possible action). </w:t>
      </w:r>
    </w:p>
    <w:p w14:paraId="306F01AD" w14:textId="77777777" w:rsidR="00A155A8" w:rsidRDefault="00A155A8" w:rsidP="00790CBD">
      <w:pPr>
        <w:pStyle w:val="ListParagraph"/>
        <w:rPr>
          <w:sz w:val="24"/>
        </w:rPr>
      </w:pPr>
    </w:p>
    <w:p w14:paraId="64872A4F" w14:textId="30CAB561" w:rsidR="00A155A8" w:rsidRDefault="00A155A8" w:rsidP="00790CBD">
      <w:pPr>
        <w:numPr>
          <w:ilvl w:val="0"/>
          <w:numId w:val="11"/>
        </w:numPr>
        <w:ind w:hanging="720"/>
        <w:jc w:val="both"/>
        <w:rPr>
          <w:sz w:val="24"/>
        </w:rPr>
      </w:pPr>
      <w:r>
        <w:rPr>
          <w:sz w:val="24"/>
        </w:rPr>
        <w:t>Project No. 58317 – SB 6 Implementation. (Discussion and possible action) Jessie Horn</w:t>
      </w:r>
    </w:p>
    <w:p w14:paraId="79CFA7E2" w14:textId="77777777" w:rsidR="00543AEA" w:rsidRDefault="00543AEA" w:rsidP="00543AEA">
      <w:pPr>
        <w:pStyle w:val="ListParagraph"/>
        <w:rPr>
          <w:sz w:val="24"/>
        </w:rPr>
      </w:pPr>
    </w:p>
    <w:p w14:paraId="355E9F7E" w14:textId="5A0FB811" w:rsidR="004E5678" w:rsidRPr="004E5678" w:rsidRDefault="004E5678" w:rsidP="006B3C6D">
      <w:pPr>
        <w:pStyle w:val="ListParagraph"/>
        <w:numPr>
          <w:ilvl w:val="0"/>
          <w:numId w:val="11"/>
        </w:numPr>
        <w:ind w:hanging="720"/>
        <w:jc w:val="both"/>
        <w:rPr>
          <w:sz w:val="24"/>
          <w:szCs w:val="24"/>
        </w:rPr>
      </w:pPr>
      <w:bookmarkStart w:id="3" w:name="_Hlk202338739"/>
      <w:r w:rsidRPr="004E5678">
        <w:rPr>
          <w:sz w:val="24"/>
          <w:szCs w:val="24"/>
        </w:rPr>
        <w:t>Project No. 58326 – Implementation Activities 89</w:t>
      </w:r>
      <w:r w:rsidRPr="004E5678">
        <w:rPr>
          <w:sz w:val="24"/>
          <w:szCs w:val="24"/>
          <w:vertAlign w:val="superscript"/>
        </w:rPr>
        <w:t>th</w:t>
      </w:r>
      <w:r w:rsidRPr="004E5678">
        <w:rPr>
          <w:sz w:val="24"/>
          <w:szCs w:val="24"/>
        </w:rPr>
        <w:t xml:space="preserve"> Legislature (R.S.). (Discussion and possible action) Jess Heck</w:t>
      </w:r>
    </w:p>
    <w:bookmarkEnd w:id="3"/>
    <w:p w14:paraId="3D7FD647" w14:textId="77777777" w:rsidR="004E5678" w:rsidRPr="004E5678" w:rsidRDefault="004E5678" w:rsidP="004E5678">
      <w:pPr>
        <w:ind w:left="720"/>
        <w:jc w:val="both"/>
        <w:rPr>
          <w:sz w:val="24"/>
          <w:szCs w:val="24"/>
        </w:rPr>
      </w:pPr>
    </w:p>
    <w:p w14:paraId="19F2506B" w14:textId="67F69B2E" w:rsidR="00EA178F" w:rsidRPr="005A146F" w:rsidRDefault="00EA178F" w:rsidP="004E5678">
      <w:pPr>
        <w:numPr>
          <w:ilvl w:val="0"/>
          <w:numId w:val="11"/>
        </w:numPr>
        <w:ind w:hanging="720"/>
        <w:jc w:val="both"/>
        <w:rPr>
          <w:sz w:val="24"/>
        </w:rPr>
      </w:pPr>
      <w:r w:rsidRPr="005A146F">
        <w:rPr>
          <w:sz w:val="24"/>
          <w:szCs w:val="24"/>
        </w:rPr>
        <w:t xml:space="preserve">Discussion and possible action regarding </w:t>
      </w:r>
      <w:r>
        <w:rPr>
          <w:sz w:val="24"/>
          <w:szCs w:val="24"/>
        </w:rPr>
        <w:t xml:space="preserve">agency review by Sunset Advisory Commission, </w:t>
      </w:r>
      <w:r w:rsidRPr="005A146F">
        <w:rPr>
          <w:sz w:val="24"/>
          <w:szCs w:val="24"/>
        </w:rPr>
        <w:t xml:space="preserve">operating budget, strategic plan, appropriations request, project assignments, correspondence, staff reports, agency administrative issues, </w:t>
      </w:r>
      <w:r w:rsidR="002761FE">
        <w:rPr>
          <w:sz w:val="24"/>
          <w:szCs w:val="24"/>
        </w:rPr>
        <w:t xml:space="preserve">agency organization, </w:t>
      </w:r>
      <w:r w:rsidRPr="005A146F">
        <w:rPr>
          <w:sz w:val="24"/>
          <w:szCs w:val="24"/>
        </w:rPr>
        <w:t>fiscal matters and personnel policy</w:t>
      </w:r>
      <w:r w:rsidRPr="005A146F">
        <w:rPr>
          <w:sz w:val="24"/>
        </w:rPr>
        <w:t xml:space="preserve">. </w:t>
      </w:r>
    </w:p>
    <w:p w14:paraId="0003CBE7" w14:textId="77777777" w:rsidR="00EA178F" w:rsidRDefault="00EA178F" w:rsidP="00EA178F">
      <w:pPr>
        <w:jc w:val="both"/>
        <w:rPr>
          <w:sz w:val="24"/>
        </w:rPr>
      </w:pPr>
    </w:p>
    <w:p w14:paraId="2CB204C8" w14:textId="77777777" w:rsidR="00EA178F" w:rsidRDefault="00EA178F" w:rsidP="001E593D">
      <w:pPr>
        <w:numPr>
          <w:ilvl w:val="0"/>
          <w:numId w:val="11"/>
        </w:numPr>
        <w:ind w:hanging="720"/>
        <w:jc w:val="both"/>
        <w:rPr>
          <w:sz w:val="24"/>
        </w:rPr>
      </w:pPr>
      <w:r>
        <w:rPr>
          <w:sz w:val="24"/>
        </w:rPr>
        <w:t>Discussion and possible action regarding customer service issues, including but not limited to correspondence and complaint issues.</w:t>
      </w:r>
    </w:p>
    <w:p w14:paraId="446E3869" w14:textId="77777777" w:rsidR="00EA178F" w:rsidRDefault="00EA178F" w:rsidP="00EA178F">
      <w:pPr>
        <w:pStyle w:val="ListParagraph"/>
        <w:rPr>
          <w:sz w:val="24"/>
        </w:rPr>
      </w:pPr>
    </w:p>
    <w:p w14:paraId="56BEC8E3" w14:textId="2EAE8353" w:rsidR="00B7259D" w:rsidRDefault="00D04249" w:rsidP="007944C0">
      <w:pPr>
        <w:numPr>
          <w:ilvl w:val="0"/>
          <w:numId w:val="11"/>
        </w:numPr>
        <w:ind w:hanging="720"/>
        <w:jc w:val="both"/>
        <w:rPr>
          <w:sz w:val="24"/>
        </w:rPr>
      </w:pPr>
      <w:r>
        <w:rPr>
          <w:sz w:val="24"/>
        </w:rPr>
        <w:t>Discussion and possible action on infrastructure reliability, emergency man</w:t>
      </w:r>
      <w:r w:rsidR="00A67687">
        <w:rPr>
          <w:sz w:val="24"/>
        </w:rPr>
        <w:t>agement, and homeland security.</w:t>
      </w:r>
    </w:p>
    <w:p w14:paraId="6D618C66" w14:textId="77777777" w:rsidR="007944C0" w:rsidRPr="007A270E" w:rsidRDefault="007944C0" w:rsidP="007944C0">
      <w:pPr>
        <w:jc w:val="center"/>
        <w:rPr>
          <w:sz w:val="24"/>
        </w:rPr>
      </w:pPr>
    </w:p>
    <w:p w14:paraId="5DCB7E19" w14:textId="49CC59EE" w:rsidR="004E012A" w:rsidRDefault="004E012A" w:rsidP="007944C0">
      <w:pPr>
        <w:numPr>
          <w:ilvl w:val="12"/>
          <w:numId w:val="0"/>
        </w:numPr>
        <w:jc w:val="center"/>
        <w:rPr>
          <w:sz w:val="24"/>
        </w:rPr>
      </w:pPr>
      <w:r>
        <w:rPr>
          <w:b/>
          <w:sz w:val="24"/>
        </w:rPr>
        <w:t>CLOSED SESSION</w:t>
      </w:r>
    </w:p>
    <w:p w14:paraId="14933E53" w14:textId="77777777" w:rsidR="00EA178F" w:rsidRDefault="00EA178F" w:rsidP="00EA178F">
      <w:pPr>
        <w:pStyle w:val="ListParagraph"/>
        <w:rPr>
          <w:sz w:val="24"/>
        </w:rPr>
      </w:pPr>
    </w:p>
    <w:p w14:paraId="6FCAAEB8" w14:textId="77777777" w:rsidR="00705506" w:rsidRDefault="00705506" w:rsidP="001E593D">
      <w:pPr>
        <w:numPr>
          <w:ilvl w:val="0"/>
          <w:numId w:val="11"/>
        </w:numPr>
        <w:ind w:hanging="720"/>
        <w:jc w:val="both"/>
        <w:rPr>
          <w:sz w:val="24"/>
        </w:rPr>
      </w:pPr>
      <w:r>
        <w:rPr>
          <w:sz w:val="24"/>
        </w:rPr>
        <w:t>Adjournment for closed session to consider one or more of the following items:</w:t>
      </w:r>
    </w:p>
    <w:p w14:paraId="4D9DCE5E" w14:textId="68050A24" w:rsidR="00705506" w:rsidRPr="009B2DD6" w:rsidRDefault="00705506" w:rsidP="006C0BBE">
      <w:pPr>
        <w:numPr>
          <w:ilvl w:val="0"/>
          <w:numId w:val="4"/>
        </w:numPr>
        <w:tabs>
          <w:tab w:val="clear" w:pos="1080"/>
          <w:tab w:val="num" w:pos="1440"/>
        </w:tabs>
        <w:spacing w:before="120"/>
        <w:ind w:left="1440" w:hanging="720"/>
        <w:jc w:val="both"/>
      </w:pPr>
      <w:r w:rsidRPr="00AF4383">
        <w:rPr>
          <w:sz w:val="24"/>
        </w:rPr>
        <w:t>Discussion</w:t>
      </w:r>
      <w:r>
        <w:rPr>
          <w:sz w:val="24"/>
        </w:rPr>
        <w:t>s</w:t>
      </w:r>
      <w:r w:rsidRPr="00AF4383">
        <w:rPr>
          <w:sz w:val="24"/>
        </w:rPr>
        <w:t xml:space="preserve"> with its attorneys regarding contemplated litigation, settlement offers, pending litigation, and other matters as allowed under section 551.071 of the Texas Government Code</w:t>
      </w:r>
      <w:r>
        <w:rPr>
          <w:sz w:val="24"/>
        </w:rPr>
        <w:t>;</w:t>
      </w:r>
    </w:p>
    <w:p w14:paraId="3A02BA00" w14:textId="77777777" w:rsidR="00705506" w:rsidRDefault="00705506" w:rsidP="006C0BBE">
      <w:pPr>
        <w:numPr>
          <w:ilvl w:val="0"/>
          <w:numId w:val="4"/>
        </w:numPr>
        <w:tabs>
          <w:tab w:val="clear" w:pos="1080"/>
          <w:tab w:val="num" w:pos="1440"/>
        </w:tabs>
        <w:spacing w:before="120"/>
        <w:ind w:left="1440" w:hanging="720"/>
        <w:jc w:val="both"/>
      </w:pPr>
      <w:r>
        <w:rPr>
          <w:sz w:val="24"/>
        </w:rPr>
        <w:t>Personnel matters, including the appointment, employment, evaluation, reassignment, duties, discipline, or dismissal of the Executive Director, the Deputy Executive Director, the Division Directors or any other public officer or employee of the Commission as allowed under section 551.074</w:t>
      </w:r>
      <w:r w:rsidRPr="00AF4383">
        <w:rPr>
          <w:sz w:val="24"/>
        </w:rPr>
        <w:t xml:space="preserve"> of the Texas Government Code</w:t>
      </w:r>
      <w:r>
        <w:rPr>
          <w:sz w:val="24"/>
        </w:rPr>
        <w:t>; and</w:t>
      </w:r>
    </w:p>
    <w:p w14:paraId="15A66147" w14:textId="75807A97" w:rsidR="00705506" w:rsidRPr="00F548AB" w:rsidRDefault="00705506" w:rsidP="006C0BBE">
      <w:pPr>
        <w:numPr>
          <w:ilvl w:val="0"/>
          <w:numId w:val="4"/>
        </w:numPr>
        <w:tabs>
          <w:tab w:val="clear" w:pos="1080"/>
          <w:tab w:val="num" w:pos="1440"/>
        </w:tabs>
        <w:spacing w:before="120"/>
        <w:ind w:left="1440" w:hanging="720"/>
        <w:jc w:val="both"/>
      </w:pPr>
      <w:r>
        <w:rPr>
          <w:snapToGrid w:val="0"/>
          <w:sz w:val="24"/>
        </w:rPr>
        <w:t>Security matters, including deployment and implementation of security personnel or devices or security audits; including matters under Project No. 24729, as allowed under section</w:t>
      </w:r>
      <w:r w:rsidR="003E2A3F">
        <w:rPr>
          <w:snapToGrid w:val="0"/>
          <w:sz w:val="24"/>
        </w:rPr>
        <w:t>s</w:t>
      </w:r>
      <w:r>
        <w:rPr>
          <w:snapToGrid w:val="0"/>
          <w:sz w:val="24"/>
        </w:rPr>
        <w:t xml:space="preserve"> 551.076 </w:t>
      </w:r>
      <w:r w:rsidR="003E2A3F">
        <w:rPr>
          <w:snapToGrid w:val="0"/>
          <w:sz w:val="24"/>
        </w:rPr>
        <w:t xml:space="preserve">and 551.089 </w:t>
      </w:r>
      <w:r w:rsidRPr="00AF4383">
        <w:rPr>
          <w:sz w:val="24"/>
        </w:rPr>
        <w:t>of the Texas Government Code</w:t>
      </w:r>
      <w:r>
        <w:rPr>
          <w:sz w:val="24"/>
        </w:rPr>
        <w:t>;</w:t>
      </w:r>
    </w:p>
    <w:p w14:paraId="2AEE9B04" w14:textId="77777777" w:rsidR="00705506" w:rsidRDefault="00705506" w:rsidP="00705506">
      <w:pPr>
        <w:spacing w:before="120"/>
        <w:ind w:left="720"/>
        <w:jc w:val="both"/>
        <w:rPr>
          <w:i/>
          <w:sz w:val="24"/>
        </w:rPr>
      </w:pPr>
      <w:r>
        <w:rPr>
          <w:sz w:val="24"/>
        </w:rPr>
        <w:t>and reconvening in open session for discussion and decisions on matters considered in closed session.</w:t>
      </w:r>
    </w:p>
    <w:p w14:paraId="1EBDA11A" w14:textId="77777777" w:rsidR="00705506" w:rsidRDefault="00705506" w:rsidP="00705506">
      <w:pPr>
        <w:numPr>
          <w:ilvl w:val="12"/>
          <w:numId w:val="0"/>
        </w:numPr>
        <w:ind w:left="720" w:hanging="720"/>
        <w:jc w:val="both"/>
        <w:rPr>
          <w:sz w:val="24"/>
        </w:rPr>
      </w:pPr>
    </w:p>
    <w:p w14:paraId="6BDA2235" w14:textId="54F82542" w:rsidR="00EA178F" w:rsidRPr="00E27DBA" w:rsidRDefault="00EA178F" w:rsidP="00EA178F">
      <w:pPr>
        <w:pBdr>
          <w:top w:val="single" w:sz="12" w:space="1" w:color="auto" w:shadow="1"/>
          <w:left w:val="single" w:sz="12" w:space="1" w:color="auto" w:shadow="1"/>
          <w:bottom w:val="single" w:sz="12" w:space="1" w:color="auto" w:shadow="1"/>
          <w:right w:val="single" w:sz="12" w:space="1" w:color="auto" w:shadow="1"/>
        </w:pBdr>
        <w:jc w:val="both"/>
        <w:rPr>
          <w:i/>
          <w:sz w:val="24"/>
        </w:rPr>
      </w:pPr>
      <w:r>
        <w:rPr>
          <w:i/>
          <w:sz w:val="24"/>
        </w:rPr>
        <w:t xml:space="preserve">Persons planning to attend this meeting who have disabilities requiring auxiliary aids or services should notify the Commission as far in advance as possible so that appropriate arrangements can be made.  Requests can be made by mail, telephone or in person to the Commission's </w:t>
      </w:r>
      <w:r w:rsidR="00155474">
        <w:rPr>
          <w:i/>
          <w:sz w:val="24"/>
        </w:rPr>
        <w:t>Consumer</w:t>
      </w:r>
      <w:r>
        <w:rPr>
          <w:i/>
          <w:sz w:val="24"/>
        </w:rPr>
        <w:t xml:space="preserve"> Protection</w:t>
      </w:r>
      <w:r w:rsidR="00155474">
        <w:rPr>
          <w:i/>
          <w:sz w:val="24"/>
        </w:rPr>
        <w:t xml:space="preserve"> Division</w:t>
      </w:r>
      <w:r>
        <w:rPr>
          <w:i/>
          <w:sz w:val="24"/>
        </w:rPr>
        <w:t>, 1701 N. Congress Ave., Austin, Texas 78701, phone number (512) 936-7150 or (512) 936-7136 for the teletypewriter for the deaf.</w:t>
      </w:r>
    </w:p>
    <w:bookmarkEnd w:id="0"/>
    <w:bookmarkEnd w:id="1"/>
    <w:p w14:paraId="2A5F3B33" w14:textId="77777777" w:rsidR="00EA178F" w:rsidRDefault="00EA178F">
      <w:pPr>
        <w:numPr>
          <w:ilvl w:val="12"/>
          <w:numId w:val="0"/>
        </w:numPr>
        <w:ind w:left="720" w:hanging="720"/>
        <w:jc w:val="both"/>
        <w:rPr>
          <w:sz w:val="24"/>
        </w:rPr>
      </w:pPr>
    </w:p>
    <w:sectPr w:rsidR="00EA178F">
      <w:headerReference w:type="even" r:id="rId8"/>
      <w:headerReference w:type="default" r:id="rId9"/>
      <w:headerReference w:type="first" r:id="rId10"/>
      <w:footnotePr>
        <w:numRestart w:val="eachSect"/>
      </w:footnotePr>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6810" w14:textId="77777777" w:rsidR="006D0966" w:rsidRDefault="006D0966">
      <w:r>
        <w:separator/>
      </w:r>
    </w:p>
  </w:endnote>
  <w:endnote w:type="continuationSeparator" w:id="0">
    <w:p w14:paraId="41C8CCEE" w14:textId="77777777" w:rsidR="006D0966" w:rsidRDefault="006D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CAE8" w14:textId="77777777" w:rsidR="006D0966" w:rsidRDefault="006D0966">
      <w:r>
        <w:separator/>
      </w:r>
    </w:p>
  </w:footnote>
  <w:footnote w:type="continuationSeparator" w:id="0">
    <w:p w14:paraId="0965147B" w14:textId="77777777" w:rsidR="006D0966" w:rsidRDefault="006D0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1D3D" w14:textId="77777777" w:rsidR="00C41AD1" w:rsidRDefault="00C41AD1">
    <w:pPr>
      <w:spacing w:line="240" w:lineRule="exact"/>
      <w:rPr>
        <w:rFonts w:ascii="Times" w:hAnsi="Times"/>
        <w:b/>
        <w:sz w:val="24"/>
      </w:rPr>
    </w:pPr>
    <w:r>
      <w:rPr>
        <w:rFonts w:ascii="Times" w:hAnsi="Times"/>
        <w:b/>
        <w:sz w:val="24"/>
      </w:rPr>
      <w:t>OPEN MEETING</w:t>
    </w:r>
    <w:r>
      <w:rPr>
        <w:rFonts w:ascii="Times" w:hAnsi="Times"/>
        <w:b/>
        <w:sz w:val="24"/>
      </w:rPr>
      <w:tab/>
    </w:r>
    <w:r>
      <w:rPr>
        <w:rFonts w:ascii="Times" w:hAnsi="Times"/>
        <w:b/>
        <w:sz w:val="24"/>
      </w:rPr>
      <w:tab/>
    </w:r>
    <w:r>
      <w:rPr>
        <w:rFonts w:ascii="Times" w:hAnsi="Times"/>
        <w:b/>
        <w:sz w:val="24"/>
      </w:rPr>
      <w:tab/>
      <w:t>AGENDA SEQUENCE</w:t>
    </w:r>
    <w:r>
      <w:rPr>
        <w:rFonts w:ascii="Times" w:hAnsi="Times"/>
        <w:b/>
        <w:sz w:val="24"/>
      </w:rPr>
      <w:tab/>
    </w:r>
    <w:r>
      <w:rPr>
        <w:rFonts w:ascii="Times" w:hAnsi="Times"/>
        <w:b/>
        <w:sz w:val="24"/>
      </w:rPr>
      <w:tab/>
    </w:r>
    <w:r>
      <w:rPr>
        <w:rFonts w:ascii="Times" w:hAnsi="Times"/>
        <w:b/>
        <w:sz w:val="24"/>
      </w:rPr>
      <w:tab/>
      <w:t xml:space="preserve">        PAGE </w:t>
    </w:r>
    <w:r>
      <w:rPr>
        <w:rFonts w:ascii="Times" w:hAnsi="Times"/>
        <w:b/>
        <w:sz w:val="24"/>
      </w:rPr>
      <w:pgNum/>
    </w:r>
  </w:p>
  <w:p w14:paraId="30027372" w14:textId="77777777" w:rsidR="00C41AD1" w:rsidRDefault="00C41AD1">
    <w:pPr>
      <w:spacing w:line="240" w:lineRule="exact"/>
      <w:rPr>
        <w:rFonts w:ascii="Times" w:hAnsi="Times"/>
        <w:b/>
      </w:rPr>
    </w:pPr>
    <w:smartTag w:uri="urn:schemas-microsoft-com:office:smarttags" w:element="City">
      <w:smartTagPr>
        <w:attr w:name="Month" w:val="5"/>
        <w:attr w:name="Day" w:val="8"/>
        <w:attr w:name="Year" w:val="1996"/>
      </w:smartTagPr>
      <w:r>
        <w:rPr>
          <w:rFonts w:ascii="Times" w:hAnsi="Times"/>
          <w:b/>
        </w:rPr>
        <w:t>May 8, 1996</w:t>
      </w:r>
    </w:smartTag>
  </w:p>
  <w:p w14:paraId="69139E6C" w14:textId="77777777" w:rsidR="00C41AD1" w:rsidRDefault="00C41AD1">
    <w:pPr>
      <w:spacing w:line="240" w:lineRule="exact"/>
      <w:rPr>
        <w:rFonts w:ascii="Times" w:hAnsi="Times"/>
        <w:b/>
        <w:sz w:val="40"/>
      </w:rPr>
    </w:pPr>
  </w:p>
  <w:p w14:paraId="30B19669" w14:textId="77777777" w:rsidR="00C41AD1" w:rsidRDefault="00C41AD1">
    <w:pPr>
      <w:spacing w:line="240" w:lineRule="exact"/>
      <w:rPr>
        <w:rFonts w:ascii="Times" w:hAnsi="Times"/>
        <w:b/>
        <w:sz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F263" w14:textId="77777777" w:rsidR="00C41AD1" w:rsidRDefault="00C41AD1">
    <w:pPr>
      <w:tabs>
        <w:tab w:val="center" w:pos="4680"/>
        <w:tab w:val="right" w:pos="9180"/>
      </w:tabs>
      <w:spacing w:line="240" w:lineRule="exact"/>
      <w:rPr>
        <w:rFonts w:ascii="Times" w:hAnsi="Times"/>
        <w:b/>
        <w:sz w:val="24"/>
      </w:rPr>
    </w:pPr>
    <w:r>
      <w:rPr>
        <w:rFonts w:ascii="Times" w:hAnsi="Times"/>
        <w:b/>
        <w:sz w:val="24"/>
      </w:rPr>
      <w:tab/>
    </w:r>
    <w:r>
      <w:rPr>
        <w:rFonts w:ascii="Times" w:hAnsi="Times"/>
        <w:b/>
        <w:sz w:val="24"/>
      </w:rPr>
      <w:tab/>
      <w:t xml:space="preserve">Page </w:t>
    </w:r>
    <w:r>
      <w:rPr>
        <w:rStyle w:val="PageNumber"/>
        <w:b/>
        <w:sz w:val="24"/>
      </w:rPr>
      <w:fldChar w:fldCharType="begin"/>
    </w:r>
    <w:r>
      <w:rPr>
        <w:rStyle w:val="PageNumber"/>
        <w:b/>
        <w:sz w:val="24"/>
      </w:rPr>
      <w:instrText xml:space="preserve"> PAGE </w:instrText>
    </w:r>
    <w:r>
      <w:rPr>
        <w:rStyle w:val="PageNumber"/>
        <w:b/>
        <w:sz w:val="24"/>
      </w:rPr>
      <w:fldChar w:fldCharType="separate"/>
    </w:r>
    <w:r w:rsidR="005F2949">
      <w:rPr>
        <w:rStyle w:val="PageNumber"/>
        <w:b/>
        <w:noProof/>
        <w:sz w:val="24"/>
      </w:rPr>
      <w:t>2</w:t>
    </w:r>
    <w:r>
      <w:rPr>
        <w:rStyle w:val="PageNumber"/>
        <w:b/>
        <w:sz w:val="24"/>
      </w:rPr>
      <w:fldChar w:fldCharType="end"/>
    </w:r>
  </w:p>
  <w:p w14:paraId="1C94B96D" w14:textId="268636D9" w:rsidR="00C41AD1" w:rsidRDefault="00C41AD1" w:rsidP="00BB0124">
    <w:pPr>
      <w:spacing w:line="240" w:lineRule="exact"/>
      <w:jc w:val="center"/>
      <w:rPr>
        <w:rFonts w:ascii="Times" w:hAnsi="Times"/>
        <w:b/>
      </w:rPr>
    </w:pPr>
    <w:r>
      <w:rPr>
        <w:rFonts w:ascii="Times" w:hAnsi="Times"/>
        <w:b/>
        <w:sz w:val="24"/>
      </w:rPr>
      <w:t xml:space="preserve"> MEETING </w:t>
    </w:r>
    <w:r w:rsidR="00CB472A">
      <w:rPr>
        <w:rFonts w:ascii="Times" w:hAnsi="Times"/>
        <w:b/>
        <w:sz w:val="24"/>
      </w:rPr>
      <w:t xml:space="preserve">OF THE P.U.C. </w:t>
    </w:r>
    <w:r>
      <w:rPr>
        <w:rFonts w:ascii="Times" w:hAnsi="Times"/>
        <w:b/>
        <w:sz w:val="24"/>
      </w:rPr>
      <w:t>AGENDA</w:t>
    </w:r>
  </w:p>
  <w:p w14:paraId="109A4F03" w14:textId="78CEF3C1" w:rsidR="00C41AD1" w:rsidRDefault="001D16D0" w:rsidP="00BB0124">
    <w:pPr>
      <w:spacing w:line="240" w:lineRule="exact"/>
      <w:jc w:val="center"/>
      <w:rPr>
        <w:rFonts w:ascii="Times" w:hAnsi="Times"/>
        <w:b/>
      </w:rPr>
    </w:pPr>
    <w:r>
      <w:rPr>
        <w:rFonts w:ascii="Times" w:hAnsi="Times"/>
        <w:b/>
      </w:rPr>
      <w:t>July 10</w:t>
    </w:r>
    <w:r w:rsidR="0094380A">
      <w:rPr>
        <w:rFonts w:ascii="Times" w:hAnsi="Times"/>
        <w:b/>
      </w:rPr>
      <w:t>, 20</w:t>
    </w:r>
    <w:r w:rsidR="004E012A">
      <w:rPr>
        <w:rFonts w:ascii="Times" w:hAnsi="Times"/>
        <w:b/>
      </w:rPr>
      <w:t>2</w:t>
    </w:r>
    <w:r w:rsidR="001D4D0A">
      <w:rPr>
        <w:rFonts w:ascii="Times" w:hAnsi="Times"/>
        <w:b/>
      </w:rPr>
      <w:t>5</w:t>
    </w:r>
  </w:p>
  <w:p w14:paraId="0AD5D35A" w14:textId="77777777" w:rsidR="00C41AD1" w:rsidRDefault="00C41AD1">
    <w:pPr>
      <w:spacing w:line="240" w:lineRule="exact"/>
      <w:rPr>
        <w:rFonts w:ascii="Times" w:hAnsi="Times"/>
        <w:b/>
        <w:sz w:val="24"/>
      </w:rPr>
    </w:pPr>
  </w:p>
  <w:p w14:paraId="4819CC15" w14:textId="77777777" w:rsidR="00C41AD1" w:rsidRDefault="00C41AD1">
    <w:pPr>
      <w:spacing w:line="240" w:lineRule="exact"/>
      <w:rPr>
        <w:rFonts w:ascii="Times" w:hAnsi="Times"/>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AC3F" w14:textId="1A5734D8" w:rsidR="003504CB" w:rsidRPr="003504CB" w:rsidRDefault="003504CB" w:rsidP="003504CB">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Heading1"/>
      <w:lvlText w:val="%1."/>
      <w:legacy w:legacy="1" w:legacySpace="144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B143600"/>
    <w:multiLevelType w:val="hybridMultilevel"/>
    <w:tmpl w:val="B1FEFF64"/>
    <w:lvl w:ilvl="0" w:tplc="3FAC2B4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B2E77"/>
    <w:multiLevelType w:val="singleLevel"/>
    <w:tmpl w:val="50A40CE2"/>
    <w:lvl w:ilvl="0">
      <w:start w:val="1"/>
      <w:numFmt w:val="decimal"/>
      <w:lvlText w:val="%1."/>
      <w:legacy w:legacy="1" w:legacySpace="0" w:legacyIndent="360"/>
      <w:lvlJc w:val="left"/>
      <w:pPr>
        <w:ind w:left="360" w:hanging="360"/>
      </w:pPr>
    </w:lvl>
  </w:abstractNum>
  <w:abstractNum w:abstractNumId="3" w15:restartNumberingAfterBreak="0">
    <w:nsid w:val="1AA84651"/>
    <w:multiLevelType w:val="hybridMultilevel"/>
    <w:tmpl w:val="A7CCB06A"/>
    <w:lvl w:ilvl="0" w:tplc="AEF0A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0095D"/>
    <w:multiLevelType w:val="hybridMultilevel"/>
    <w:tmpl w:val="49EC507E"/>
    <w:lvl w:ilvl="0" w:tplc="A6F6B4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00600"/>
    <w:multiLevelType w:val="hybridMultilevel"/>
    <w:tmpl w:val="DDAA4844"/>
    <w:lvl w:ilvl="0" w:tplc="FD0C74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AF0FBF"/>
    <w:multiLevelType w:val="hybridMultilevel"/>
    <w:tmpl w:val="84481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DBC45CE"/>
    <w:multiLevelType w:val="hybridMultilevel"/>
    <w:tmpl w:val="AB30D7E0"/>
    <w:lvl w:ilvl="0" w:tplc="56624D6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0269C"/>
    <w:multiLevelType w:val="hybridMultilevel"/>
    <w:tmpl w:val="16701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87A81"/>
    <w:multiLevelType w:val="hybridMultilevel"/>
    <w:tmpl w:val="E0325FF4"/>
    <w:lvl w:ilvl="0" w:tplc="34FE57E8">
      <w:start w:val="1"/>
      <w:numFmt w:val="lowerLetter"/>
      <w:lvlText w:val="%1."/>
      <w:lvlJc w:val="left"/>
      <w:pPr>
        <w:tabs>
          <w:tab w:val="num" w:pos="1080"/>
        </w:tabs>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831980">
    <w:abstractNumId w:val="0"/>
  </w:num>
  <w:num w:numId="2" w16cid:durableId="759789401">
    <w:abstractNumId w:val="2"/>
    <w:lvlOverride w:ilvl="0">
      <w:lvl w:ilvl="0">
        <w:start w:val="1"/>
        <w:numFmt w:val="decimal"/>
        <w:lvlText w:val="%1."/>
        <w:legacy w:legacy="1" w:legacySpace="0" w:legacyIndent="360"/>
        <w:lvlJc w:val="left"/>
        <w:pPr>
          <w:ind w:left="360" w:hanging="360"/>
        </w:pPr>
        <w:rPr>
          <w:b w:val="0"/>
          <w:bCs w:val="0"/>
          <w:color w:val="auto"/>
        </w:rPr>
      </w:lvl>
    </w:lvlOverride>
  </w:num>
  <w:num w:numId="3" w16cid:durableId="525095519">
    <w:abstractNumId w:val="2"/>
    <w:lvlOverride w:ilvl="0">
      <w:lvl w:ilvl="0">
        <w:start w:val="1"/>
        <w:numFmt w:val="decimal"/>
        <w:lvlText w:val="%1."/>
        <w:lvlJc w:val="left"/>
        <w:pPr>
          <w:tabs>
            <w:tab w:val="num" w:pos="720"/>
          </w:tabs>
          <w:ind w:left="720" w:hanging="720"/>
        </w:pPr>
      </w:lvl>
    </w:lvlOverride>
  </w:num>
  <w:num w:numId="4" w16cid:durableId="305664828">
    <w:abstractNumId w:val="9"/>
  </w:num>
  <w:num w:numId="5" w16cid:durableId="1241254767">
    <w:abstractNumId w:val="2"/>
    <w:lvlOverride w:ilvl="0">
      <w:lvl w:ilvl="0">
        <w:start w:val="1"/>
        <w:numFmt w:val="decimal"/>
        <w:lvlText w:val="%1."/>
        <w:lvlJc w:val="left"/>
        <w:pPr>
          <w:tabs>
            <w:tab w:val="num" w:pos="720"/>
          </w:tabs>
          <w:ind w:left="720" w:hanging="720"/>
        </w:pPr>
        <w:rPr>
          <w:b w:val="0"/>
          <w:bCs/>
        </w:rPr>
      </w:lvl>
    </w:lvlOverride>
  </w:num>
  <w:num w:numId="6" w16cid:durableId="1881701656">
    <w:abstractNumId w:val="4"/>
  </w:num>
  <w:num w:numId="7" w16cid:durableId="399526254">
    <w:abstractNumId w:val="3"/>
  </w:num>
  <w:num w:numId="8" w16cid:durableId="1515651632">
    <w:abstractNumId w:val="8"/>
  </w:num>
  <w:num w:numId="9" w16cid:durableId="252712794">
    <w:abstractNumId w:val="5"/>
  </w:num>
  <w:num w:numId="10" w16cid:durableId="971441129">
    <w:abstractNumId w:val="1"/>
  </w:num>
  <w:num w:numId="11" w16cid:durableId="739451073">
    <w:abstractNumId w:val="7"/>
  </w:num>
  <w:num w:numId="12" w16cid:durableId="1386291454">
    <w:abstractNumId w:val="6"/>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A5"/>
    <w:rsid w:val="00006667"/>
    <w:rsid w:val="00010AF9"/>
    <w:rsid w:val="00011F4E"/>
    <w:rsid w:val="00012775"/>
    <w:rsid w:val="00013033"/>
    <w:rsid w:val="00015117"/>
    <w:rsid w:val="00017CE9"/>
    <w:rsid w:val="000203CB"/>
    <w:rsid w:val="00021B04"/>
    <w:rsid w:val="00023F00"/>
    <w:rsid w:val="0002580B"/>
    <w:rsid w:val="000259B2"/>
    <w:rsid w:val="00030108"/>
    <w:rsid w:val="0003283F"/>
    <w:rsid w:val="0003293C"/>
    <w:rsid w:val="000337E3"/>
    <w:rsid w:val="00033EA3"/>
    <w:rsid w:val="000348FC"/>
    <w:rsid w:val="00035775"/>
    <w:rsid w:val="00040341"/>
    <w:rsid w:val="000404A4"/>
    <w:rsid w:val="00040F44"/>
    <w:rsid w:val="000418DD"/>
    <w:rsid w:val="000502AB"/>
    <w:rsid w:val="00051851"/>
    <w:rsid w:val="00053F28"/>
    <w:rsid w:val="000562F4"/>
    <w:rsid w:val="00061F44"/>
    <w:rsid w:val="00064353"/>
    <w:rsid w:val="00064522"/>
    <w:rsid w:val="00064ED8"/>
    <w:rsid w:val="00065F08"/>
    <w:rsid w:val="00067D4A"/>
    <w:rsid w:val="00067E39"/>
    <w:rsid w:val="00070084"/>
    <w:rsid w:val="00072111"/>
    <w:rsid w:val="00073493"/>
    <w:rsid w:val="00074EAB"/>
    <w:rsid w:val="00075182"/>
    <w:rsid w:val="000817FE"/>
    <w:rsid w:val="00082152"/>
    <w:rsid w:val="0008254E"/>
    <w:rsid w:val="00082E72"/>
    <w:rsid w:val="00084943"/>
    <w:rsid w:val="000915DC"/>
    <w:rsid w:val="000917B5"/>
    <w:rsid w:val="0009278B"/>
    <w:rsid w:val="00095F58"/>
    <w:rsid w:val="00097699"/>
    <w:rsid w:val="000A0EA5"/>
    <w:rsid w:val="000A3A2D"/>
    <w:rsid w:val="000A4E59"/>
    <w:rsid w:val="000A756E"/>
    <w:rsid w:val="000B036A"/>
    <w:rsid w:val="000B10AD"/>
    <w:rsid w:val="000B5847"/>
    <w:rsid w:val="000C019A"/>
    <w:rsid w:val="000C032C"/>
    <w:rsid w:val="000C1A94"/>
    <w:rsid w:val="000C40E4"/>
    <w:rsid w:val="000C5FDB"/>
    <w:rsid w:val="000D2BEC"/>
    <w:rsid w:val="000D2F38"/>
    <w:rsid w:val="000D3B83"/>
    <w:rsid w:val="000D5C13"/>
    <w:rsid w:val="000D6F5A"/>
    <w:rsid w:val="000D77B0"/>
    <w:rsid w:val="000E0CF0"/>
    <w:rsid w:val="000E6837"/>
    <w:rsid w:val="000E75A5"/>
    <w:rsid w:val="000F10EA"/>
    <w:rsid w:val="000F3F78"/>
    <w:rsid w:val="000F45D1"/>
    <w:rsid w:val="000F5423"/>
    <w:rsid w:val="000F64AC"/>
    <w:rsid w:val="000F6B59"/>
    <w:rsid w:val="000F72D4"/>
    <w:rsid w:val="000F7474"/>
    <w:rsid w:val="000F7E93"/>
    <w:rsid w:val="001017BC"/>
    <w:rsid w:val="0010226E"/>
    <w:rsid w:val="00105103"/>
    <w:rsid w:val="00105773"/>
    <w:rsid w:val="00110316"/>
    <w:rsid w:val="001104D0"/>
    <w:rsid w:val="00111EC9"/>
    <w:rsid w:val="00112714"/>
    <w:rsid w:val="0011283A"/>
    <w:rsid w:val="00112D21"/>
    <w:rsid w:val="0011469F"/>
    <w:rsid w:val="0012073F"/>
    <w:rsid w:val="0012418B"/>
    <w:rsid w:val="00125D41"/>
    <w:rsid w:val="001312B3"/>
    <w:rsid w:val="00131D64"/>
    <w:rsid w:val="001322A6"/>
    <w:rsid w:val="001327A0"/>
    <w:rsid w:val="00133080"/>
    <w:rsid w:val="001348E9"/>
    <w:rsid w:val="00134A61"/>
    <w:rsid w:val="00134C4D"/>
    <w:rsid w:val="00135392"/>
    <w:rsid w:val="001357AF"/>
    <w:rsid w:val="00136C20"/>
    <w:rsid w:val="00141624"/>
    <w:rsid w:val="00141BE3"/>
    <w:rsid w:val="00141D0A"/>
    <w:rsid w:val="0014307A"/>
    <w:rsid w:val="00146172"/>
    <w:rsid w:val="0014632E"/>
    <w:rsid w:val="001470B5"/>
    <w:rsid w:val="00147BC4"/>
    <w:rsid w:val="00153FB9"/>
    <w:rsid w:val="00155474"/>
    <w:rsid w:val="00156154"/>
    <w:rsid w:val="001564A8"/>
    <w:rsid w:val="001570A5"/>
    <w:rsid w:val="0015751F"/>
    <w:rsid w:val="00157669"/>
    <w:rsid w:val="00157E4C"/>
    <w:rsid w:val="0016093E"/>
    <w:rsid w:val="00160EDB"/>
    <w:rsid w:val="001610C7"/>
    <w:rsid w:val="00161C56"/>
    <w:rsid w:val="0016209D"/>
    <w:rsid w:val="00162AC5"/>
    <w:rsid w:val="00163344"/>
    <w:rsid w:val="001649AE"/>
    <w:rsid w:val="00171A6A"/>
    <w:rsid w:val="001720A2"/>
    <w:rsid w:val="0017329C"/>
    <w:rsid w:val="001773F6"/>
    <w:rsid w:val="001803AB"/>
    <w:rsid w:val="001816D2"/>
    <w:rsid w:val="00184E43"/>
    <w:rsid w:val="00185D8A"/>
    <w:rsid w:val="00190B47"/>
    <w:rsid w:val="00192F40"/>
    <w:rsid w:val="00192FB6"/>
    <w:rsid w:val="001943C5"/>
    <w:rsid w:val="0019654E"/>
    <w:rsid w:val="0019722E"/>
    <w:rsid w:val="001A2E79"/>
    <w:rsid w:val="001A365B"/>
    <w:rsid w:val="001A3D3E"/>
    <w:rsid w:val="001B0441"/>
    <w:rsid w:val="001B472E"/>
    <w:rsid w:val="001B4C97"/>
    <w:rsid w:val="001B5DEF"/>
    <w:rsid w:val="001B7722"/>
    <w:rsid w:val="001C1B99"/>
    <w:rsid w:val="001C1D13"/>
    <w:rsid w:val="001C24D0"/>
    <w:rsid w:val="001C348A"/>
    <w:rsid w:val="001C3770"/>
    <w:rsid w:val="001C3C3A"/>
    <w:rsid w:val="001C42A2"/>
    <w:rsid w:val="001D0011"/>
    <w:rsid w:val="001D0648"/>
    <w:rsid w:val="001D1176"/>
    <w:rsid w:val="001D16D0"/>
    <w:rsid w:val="001D1EFD"/>
    <w:rsid w:val="001D4D0A"/>
    <w:rsid w:val="001D4D48"/>
    <w:rsid w:val="001D6D05"/>
    <w:rsid w:val="001D708A"/>
    <w:rsid w:val="001D7341"/>
    <w:rsid w:val="001E1F53"/>
    <w:rsid w:val="001E1F63"/>
    <w:rsid w:val="001E3D08"/>
    <w:rsid w:val="001E593D"/>
    <w:rsid w:val="001E7B66"/>
    <w:rsid w:val="001F2D0F"/>
    <w:rsid w:val="001F43CF"/>
    <w:rsid w:val="001F7516"/>
    <w:rsid w:val="002053CC"/>
    <w:rsid w:val="00205AE1"/>
    <w:rsid w:val="00206897"/>
    <w:rsid w:val="00207C82"/>
    <w:rsid w:val="00210E80"/>
    <w:rsid w:val="002112A3"/>
    <w:rsid w:val="00211738"/>
    <w:rsid w:val="00211993"/>
    <w:rsid w:val="00212025"/>
    <w:rsid w:val="00215571"/>
    <w:rsid w:val="00215586"/>
    <w:rsid w:val="00222560"/>
    <w:rsid w:val="00222FD9"/>
    <w:rsid w:val="00223084"/>
    <w:rsid w:val="00232683"/>
    <w:rsid w:val="00233EAD"/>
    <w:rsid w:val="00235391"/>
    <w:rsid w:val="0023718C"/>
    <w:rsid w:val="00237959"/>
    <w:rsid w:val="00241180"/>
    <w:rsid w:val="00241F14"/>
    <w:rsid w:val="00242C6A"/>
    <w:rsid w:val="00242DF6"/>
    <w:rsid w:val="002439A7"/>
    <w:rsid w:val="0024411F"/>
    <w:rsid w:val="00244D9A"/>
    <w:rsid w:val="002453F9"/>
    <w:rsid w:val="00246A26"/>
    <w:rsid w:val="0025204B"/>
    <w:rsid w:val="00255EB6"/>
    <w:rsid w:val="002571CF"/>
    <w:rsid w:val="002610D6"/>
    <w:rsid w:val="002623E5"/>
    <w:rsid w:val="00264EB7"/>
    <w:rsid w:val="002652B0"/>
    <w:rsid w:val="00265BAA"/>
    <w:rsid w:val="0026674C"/>
    <w:rsid w:val="00270722"/>
    <w:rsid w:val="00271DE4"/>
    <w:rsid w:val="00271FC4"/>
    <w:rsid w:val="00273750"/>
    <w:rsid w:val="00274E3D"/>
    <w:rsid w:val="002761FE"/>
    <w:rsid w:val="00277046"/>
    <w:rsid w:val="00277D1B"/>
    <w:rsid w:val="00277EF4"/>
    <w:rsid w:val="0028194A"/>
    <w:rsid w:val="00281CF7"/>
    <w:rsid w:val="00286D03"/>
    <w:rsid w:val="00291C42"/>
    <w:rsid w:val="002A23FF"/>
    <w:rsid w:val="002A3963"/>
    <w:rsid w:val="002A60F3"/>
    <w:rsid w:val="002A7018"/>
    <w:rsid w:val="002B1C39"/>
    <w:rsid w:val="002B3094"/>
    <w:rsid w:val="002C0E56"/>
    <w:rsid w:val="002C1543"/>
    <w:rsid w:val="002C2EC1"/>
    <w:rsid w:val="002C3F6F"/>
    <w:rsid w:val="002C7331"/>
    <w:rsid w:val="002D0D77"/>
    <w:rsid w:val="002D0F9F"/>
    <w:rsid w:val="002D1016"/>
    <w:rsid w:val="002D1B63"/>
    <w:rsid w:val="002D2660"/>
    <w:rsid w:val="002D5B36"/>
    <w:rsid w:val="002D6460"/>
    <w:rsid w:val="002D654F"/>
    <w:rsid w:val="002E180A"/>
    <w:rsid w:val="002E22F2"/>
    <w:rsid w:val="002E626A"/>
    <w:rsid w:val="002E64CD"/>
    <w:rsid w:val="002E66EA"/>
    <w:rsid w:val="002E6E13"/>
    <w:rsid w:val="002F3F31"/>
    <w:rsid w:val="002F5DF5"/>
    <w:rsid w:val="0030500D"/>
    <w:rsid w:val="00306704"/>
    <w:rsid w:val="003077E0"/>
    <w:rsid w:val="00313381"/>
    <w:rsid w:val="003179FD"/>
    <w:rsid w:val="00317B8F"/>
    <w:rsid w:val="003205AC"/>
    <w:rsid w:val="00323F4E"/>
    <w:rsid w:val="00324084"/>
    <w:rsid w:val="00330B77"/>
    <w:rsid w:val="0033473C"/>
    <w:rsid w:val="00336E80"/>
    <w:rsid w:val="0033758C"/>
    <w:rsid w:val="00341C8D"/>
    <w:rsid w:val="003446D7"/>
    <w:rsid w:val="003452E9"/>
    <w:rsid w:val="003504CB"/>
    <w:rsid w:val="00351029"/>
    <w:rsid w:val="00353C69"/>
    <w:rsid w:val="00356D12"/>
    <w:rsid w:val="0036003A"/>
    <w:rsid w:val="00360655"/>
    <w:rsid w:val="00360D40"/>
    <w:rsid w:val="0036155A"/>
    <w:rsid w:val="003629E4"/>
    <w:rsid w:val="003644D9"/>
    <w:rsid w:val="0036563B"/>
    <w:rsid w:val="00367838"/>
    <w:rsid w:val="0037098A"/>
    <w:rsid w:val="003710B0"/>
    <w:rsid w:val="00371D05"/>
    <w:rsid w:val="003737C3"/>
    <w:rsid w:val="00374470"/>
    <w:rsid w:val="003751D1"/>
    <w:rsid w:val="0037520B"/>
    <w:rsid w:val="00377155"/>
    <w:rsid w:val="003823F8"/>
    <w:rsid w:val="003824BC"/>
    <w:rsid w:val="003841CF"/>
    <w:rsid w:val="0038452C"/>
    <w:rsid w:val="00384C90"/>
    <w:rsid w:val="0038751B"/>
    <w:rsid w:val="003903F2"/>
    <w:rsid w:val="003A15D8"/>
    <w:rsid w:val="003A3464"/>
    <w:rsid w:val="003A3781"/>
    <w:rsid w:val="003A3AE4"/>
    <w:rsid w:val="003A517B"/>
    <w:rsid w:val="003A53F7"/>
    <w:rsid w:val="003A798B"/>
    <w:rsid w:val="003B12F6"/>
    <w:rsid w:val="003B3F77"/>
    <w:rsid w:val="003B452F"/>
    <w:rsid w:val="003B517B"/>
    <w:rsid w:val="003B6097"/>
    <w:rsid w:val="003B7711"/>
    <w:rsid w:val="003C0569"/>
    <w:rsid w:val="003C07D9"/>
    <w:rsid w:val="003C2755"/>
    <w:rsid w:val="003C607D"/>
    <w:rsid w:val="003C6ABC"/>
    <w:rsid w:val="003C7825"/>
    <w:rsid w:val="003D1933"/>
    <w:rsid w:val="003D65FB"/>
    <w:rsid w:val="003D6B75"/>
    <w:rsid w:val="003D7EE7"/>
    <w:rsid w:val="003E2A1E"/>
    <w:rsid w:val="003E2A3F"/>
    <w:rsid w:val="003E447B"/>
    <w:rsid w:val="003E45B6"/>
    <w:rsid w:val="003E5EC0"/>
    <w:rsid w:val="003F4459"/>
    <w:rsid w:val="003F47B1"/>
    <w:rsid w:val="003F56DC"/>
    <w:rsid w:val="003F6A1C"/>
    <w:rsid w:val="003F7971"/>
    <w:rsid w:val="003F7E03"/>
    <w:rsid w:val="00401C39"/>
    <w:rsid w:val="00403550"/>
    <w:rsid w:val="004041AF"/>
    <w:rsid w:val="00405435"/>
    <w:rsid w:val="00405797"/>
    <w:rsid w:val="0040595C"/>
    <w:rsid w:val="004133B0"/>
    <w:rsid w:val="00414717"/>
    <w:rsid w:val="004165A2"/>
    <w:rsid w:val="00420AC4"/>
    <w:rsid w:val="00421450"/>
    <w:rsid w:val="00423AE1"/>
    <w:rsid w:val="0042594D"/>
    <w:rsid w:val="00430066"/>
    <w:rsid w:val="00432D32"/>
    <w:rsid w:val="00434564"/>
    <w:rsid w:val="00435CD4"/>
    <w:rsid w:val="00441563"/>
    <w:rsid w:val="00442928"/>
    <w:rsid w:val="004469D9"/>
    <w:rsid w:val="00446A10"/>
    <w:rsid w:val="00447241"/>
    <w:rsid w:val="00454D47"/>
    <w:rsid w:val="00454F5B"/>
    <w:rsid w:val="00455D70"/>
    <w:rsid w:val="00457C2A"/>
    <w:rsid w:val="00460BAF"/>
    <w:rsid w:val="00462F83"/>
    <w:rsid w:val="00465853"/>
    <w:rsid w:val="00465A54"/>
    <w:rsid w:val="0046705A"/>
    <w:rsid w:val="004672B0"/>
    <w:rsid w:val="0046738D"/>
    <w:rsid w:val="004711AA"/>
    <w:rsid w:val="00472E1E"/>
    <w:rsid w:val="00480C79"/>
    <w:rsid w:val="00481B04"/>
    <w:rsid w:val="0048289B"/>
    <w:rsid w:val="00482FC7"/>
    <w:rsid w:val="00483188"/>
    <w:rsid w:val="004831BD"/>
    <w:rsid w:val="0048350A"/>
    <w:rsid w:val="00487538"/>
    <w:rsid w:val="00490922"/>
    <w:rsid w:val="00494775"/>
    <w:rsid w:val="00497A39"/>
    <w:rsid w:val="004A080C"/>
    <w:rsid w:val="004A0E35"/>
    <w:rsid w:val="004A2DE5"/>
    <w:rsid w:val="004A5108"/>
    <w:rsid w:val="004A5C09"/>
    <w:rsid w:val="004A6371"/>
    <w:rsid w:val="004B1851"/>
    <w:rsid w:val="004B3ACF"/>
    <w:rsid w:val="004B49C1"/>
    <w:rsid w:val="004B4FC9"/>
    <w:rsid w:val="004B7CA8"/>
    <w:rsid w:val="004C0DB2"/>
    <w:rsid w:val="004C1941"/>
    <w:rsid w:val="004C1FAA"/>
    <w:rsid w:val="004C35E8"/>
    <w:rsid w:val="004C382B"/>
    <w:rsid w:val="004C42DC"/>
    <w:rsid w:val="004C4B52"/>
    <w:rsid w:val="004C6B7E"/>
    <w:rsid w:val="004D089C"/>
    <w:rsid w:val="004D13DF"/>
    <w:rsid w:val="004D18ED"/>
    <w:rsid w:val="004D201F"/>
    <w:rsid w:val="004D2835"/>
    <w:rsid w:val="004D2D61"/>
    <w:rsid w:val="004D642B"/>
    <w:rsid w:val="004E012A"/>
    <w:rsid w:val="004E08FD"/>
    <w:rsid w:val="004E4570"/>
    <w:rsid w:val="004E5678"/>
    <w:rsid w:val="004E73EF"/>
    <w:rsid w:val="004F590A"/>
    <w:rsid w:val="004F737E"/>
    <w:rsid w:val="00504178"/>
    <w:rsid w:val="00506054"/>
    <w:rsid w:val="00507DC2"/>
    <w:rsid w:val="00510662"/>
    <w:rsid w:val="0051203C"/>
    <w:rsid w:val="005149D7"/>
    <w:rsid w:val="00521ACE"/>
    <w:rsid w:val="00522124"/>
    <w:rsid w:val="005221E5"/>
    <w:rsid w:val="00522D6F"/>
    <w:rsid w:val="00525A25"/>
    <w:rsid w:val="005273EE"/>
    <w:rsid w:val="005306AD"/>
    <w:rsid w:val="00530CFD"/>
    <w:rsid w:val="00531153"/>
    <w:rsid w:val="0053200D"/>
    <w:rsid w:val="0053246C"/>
    <w:rsid w:val="00533B11"/>
    <w:rsid w:val="005353DE"/>
    <w:rsid w:val="00535CD6"/>
    <w:rsid w:val="00536852"/>
    <w:rsid w:val="0054078A"/>
    <w:rsid w:val="0054133D"/>
    <w:rsid w:val="00541BB1"/>
    <w:rsid w:val="00543AEA"/>
    <w:rsid w:val="005451F2"/>
    <w:rsid w:val="00545408"/>
    <w:rsid w:val="00546915"/>
    <w:rsid w:val="00546E23"/>
    <w:rsid w:val="0054737C"/>
    <w:rsid w:val="00552D4D"/>
    <w:rsid w:val="00553811"/>
    <w:rsid w:val="00555F4E"/>
    <w:rsid w:val="00561F3F"/>
    <w:rsid w:val="005654C2"/>
    <w:rsid w:val="00565DB1"/>
    <w:rsid w:val="0056662D"/>
    <w:rsid w:val="00566BCE"/>
    <w:rsid w:val="005676A3"/>
    <w:rsid w:val="005725FF"/>
    <w:rsid w:val="00573E58"/>
    <w:rsid w:val="0058134A"/>
    <w:rsid w:val="00581D05"/>
    <w:rsid w:val="00585866"/>
    <w:rsid w:val="005874B6"/>
    <w:rsid w:val="00590204"/>
    <w:rsid w:val="00590877"/>
    <w:rsid w:val="00591D48"/>
    <w:rsid w:val="00591FC1"/>
    <w:rsid w:val="005A0480"/>
    <w:rsid w:val="005A146F"/>
    <w:rsid w:val="005A5912"/>
    <w:rsid w:val="005A7171"/>
    <w:rsid w:val="005B22AB"/>
    <w:rsid w:val="005B2E4F"/>
    <w:rsid w:val="005B48C0"/>
    <w:rsid w:val="005C1F0A"/>
    <w:rsid w:val="005C24D8"/>
    <w:rsid w:val="005C2BCB"/>
    <w:rsid w:val="005C361A"/>
    <w:rsid w:val="005C3BD5"/>
    <w:rsid w:val="005C41AE"/>
    <w:rsid w:val="005C5B3B"/>
    <w:rsid w:val="005E353A"/>
    <w:rsid w:val="005E3EDA"/>
    <w:rsid w:val="005E5385"/>
    <w:rsid w:val="005E56DE"/>
    <w:rsid w:val="005E5CBF"/>
    <w:rsid w:val="005E7511"/>
    <w:rsid w:val="005E7D94"/>
    <w:rsid w:val="005F2949"/>
    <w:rsid w:val="005F3CC9"/>
    <w:rsid w:val="005F3EAF"/>
    <w:rsid w:val="006022BD"/>
    <w:rsid w:val="0060241E"/>
    <w:rsid w:val="00602A82"/>
    <w:rsid w:val="00605C19"/>
    <w:rsid w:val="006060F7"/>
    <w:rsid w:val="0060610B"/>
    <w:rsid w:val="00606656"/>
    <w:rsid w:val="00610636"/>
    <w:rsid w:val="006108C7"/>
    <w:rsid w:val="00611D65"/>
    <w:rsid w:val="00613395"/>
    <w:rsid w:val="006144DD"/>
    <w:rsid w:val="006150A9"/>
    <w:rsid w:val="006153EB"/>
    <w:rsid w:val="00616555"/>
    <w:rsid w:val="00616A3D"/>
    <w:rsid w:val="00616BC7"/>
    <w:rsid w:val="00617B60"/>
    <w:rsid w:val="00620EC1"/>
    <w:rsid w:val="006212F3"/>
    <w:rsid w:val="0062202A"/>
    <w:rsid w:val="00622E4C"/>
    <w:rsid w:val="00623441"/>
    <w:rsid w:val="00624522"/>
    <w:rsid w:val="00626547"/>
    <w:rsid w:val="00627B84"/>
    <w:rsid w:val="00627FC8"/>
    <w:rsid w:val="006303AB"/>
    <w:rsid w:val="0063094F"/>
    <w:rsid w:val="00631694"/>
    <w:rsid w:val="00633052"/>
    <w:rsid w:val="00633DB4"/>
    <w:rsid w:val="0063400A"/>
    <w:rsid w:val="00637AF6"/>
    <w:rsid w:val="006571E2"/>
    <w:rsid w:val="0066242C"/>
    <w:rsid w:val="0066346C"/>
    <w:rsid w:val="0066481F"/>
    <w:rsid w:val="0066711E"/>
    <w:rsid w:val="00667DE4"/>
    <w:rsid w:val="00670DF7"/>
    <w:rsid w:val="00672BBF"/>
    <w:rsid w:val="00673F63"/>
    <w:rsid w:val="00674298"/>
    <w:rsid w:val="00674D80"/>
    <w:rsid w:val="0067601A"/>
    <w:rsid w:val="006769D7"/>
    <w:rsid w:val="00677447"/>
    <w:rsid w:val="0068126C"/>
    <w:rsid w:val="0068509A"/>
    <w:rsid w:val="00685AEC"/>
    <w:rsid w:val="00685C85"/>
    <w:rsid w:val="0069093A"/>
    <w:rsid w:val="00693B32"/>
    <w:rsid w:val="00694343"/>
    <w:rsid w:val="006948E9"/>
    <w:rsid w:val="0069630C"/>
    <w:rsid w:val="0069675C"/>
    <w:rsid w:val="006973B7"/>
    <w:rsid w:val="006A0BFC"/>
    <w:rsid w:val="006A0C11"/>
    <w:rsid w:val="006A1047"/>
    <w:rsid w:val="006A1EFF"/>
    <w:rsid w:val="006A4571"/>
    <w:rsid w:val="006A6598"/>
    <w:rsid w:val="006A6B5C"/>
    <w:rsid w:val="006B26C7"/>
    <w:rsid w:val="006B3C6D"/>
    <w:rsid w:val="006B40B1"/>
    <w:rsid w:val="006B79FE"/>
    <w:rsid w:val="006C0BBE"/>
    <w:rsid w:val="006C27A1"/>
    <w:rsid w:val="006C32F0"/>
    <w:rsid w:val="006C34AD"/>
    <w:rsid w:val="006C484F"/>
    <w:rsid w:val="006C6C1B"/>
    <w:rsid w:val="006C74D5"/>
    <w:rsid w:val="006D041A"/>
    <w:rsid w:val="006D0483"/>
    <w:rsid w:val="006D0966"/>
    <w:rsid w:val="006D17D6"/>
    <w:rsid w:val="006D3623"/>
    <w:rsid w:val="006D76DE"/>
    <w:rsid w:val="006E59CC"/>
    <w:rsid w:val="006E6059"/>
    <w:rsid w:val="006E6D59"/>
    <w:rsid w:val="006E71C4"/>
    <w:rsid w:val="006F3590"/>
    <w:rsid w:val="006F42AE"/>
    <w:rsid w:val="006F6842"/>
    <w:rsid w:val="006F79B5"/>
    <w:rsid w:val="006F7EC9"/>
    <w:rsid w:val="00700420"/>
    <w:rsid w:val="00701028"/>
    <w:rsid w:val="007029FE"/>
    <w:rsid w:val="00705506"/>
    <w:rsid w:val="00707B6E"/>
    <w:rsid w:val="00714F8F"/>
    <w:rsid w:val="00715D9A"/>
    <w:rsid w:val="00721DB7"/>
    <w:rsid w:val="007220CE"/>
    <w:rsid w:val="00722268"/>
    <w:rsid w:val="0072268B"/>
    <w:rsid w:val="00723A5A"/>
    <w:rsid w:val="00726344"/>
    <w:rsid w:val="00727EEF"/>
    <w:rsid w:val="00731566"/>
    <w:rsid w:val="0073168C"/>
    <w:rsid w:val="007335EE"/>
    <w:rsid w:val="00741FC0"/>
    <w:rsid w:val="007449E4"/>
    <w:rsid w:val="00750366"/>
    <w:rsid w:val="0075135A"/>
    <w:rsid w:val="00751C47"/>
    <w:rsid w:val="00755562"/>
    <w:rsid w:val="0075674B"/>
    <w:rsid w:val="007571A3"/>
    <w:rsid w:val="00757E4E"/>
    <w:rsid w:val="00761003"/>
    <w:rsid w:val="007619A6"/>
    <w:rsid w:val="00761A83"/>
    <w:rsid w:val="00763578"/>
    <w:rsid w:val="00765461"/>
    <w:rsid w:val="00765C91"/>
    <w:rsid w:val="00766A67"/>
    <w:rsid w:val="00766B32"/>
    <w:rsid w:val="00767BFE"/>
    <w:rsid w:val="007744C8"/>
    <w:rsid w:val="00776BAB"/>
    <w:rsid w:val="00777DF3"/>
    <w:rsid w:val="007823DC"/>
    <w:rsid w:val="00783699"/>
    <w:rsid w:val="0078377F"/>
    <w:rsid w:val="00784529"/>
    <w:rsid w:val="007863CF"/>
    <w:rsid w:val="00786732"/>
    <w:rsid w:val="00786922"/>
    <w:rsid w:val="00787354"/>
    <w:rsid w:val="00790CBD"/>
    <w:rsid w:val="0079124D"/>
    <w:rsid w:val="00791801"/>
    <w:rsid w:val="007944C0"/>
    <w:rsid w:val="007A270E"/>
    <w:rsid w:val="007A3AB8"/>
    <w:rsid w:val="007A464B"/>
    <w:rsid w:val="007B1821"/>
    <w:rsid w:val="007B1A2D"/>
    <w:rsid w:val="007B226B"/>
    <w:rsid w:val="007B37AD"/>
    <w:rsid w:val="007B3B66"/>
    <w:rsid w:val="007B40F6"/>
    <w:rsid w:val="007C0756"/>
    <w:rsid w:val="007C1C62"/>
    <w:rsid w:val="007C203F"/>
    <w:rsid w:val="007C35AF"/>
    <w:rsid w:val="007C3BE1"/>
    <w:rsid w:val="007C3E93"/>
    <w:rsid w:val="007C64EB"/>
    <w:rsid w:val="007C73BC"/>
    <w:rsid w:val="007D1D2C"/>
    <w:rsid w:val="007D324B"/>
    <w:rsid w:val="007D3B96"/>
    <w:rsid w:val="007D4300"/>
    <w:rsid w:val="007D53B2"/>
    <w:rsid w:val="007D5E53"/>
    <w:rsid w:val="007D64B6"/>
    <w:rsid w:val="007E0D3F"/>
    <w:rsid w:val="007E2E98"/>
    <w:rsid w:val="007E3589"/>
    <w:rsid w:val="007E4D00"/>
    <w:rsid w:val="007E57C7"/>
    <w:rsid w:val="007E5E7E"/>
    <w:rsid w:val="007E60D8"/>
    <w:rsid w:val="007E7699"/>
    <w:rsid w:val="007F0B6D"/>
    <w:rsid w:val="007F10B6"/>
    <w:rsid w:val="007F75E7"/>
    <w:rsid w:val="007F7B5C"/>
    <w:rsid w:val="007F7BCE"/>
    <w:rsid w:val="0080013F"/>
    <w:rsid w:val="008014E7"/>
    <w:rsid w:val="00801E03"/>
    <w:rsid w:val="00801FDB"/>
    <w:rsid w:val="00802597"/>
    <w:rsid w:val="00802F55"/>
    <w:rsid w:val="0080725D"/>
    <w:rsid w:val="00807F59"/>
    <w:rsid w:val="00811187"/>
    <w:rsid w:val="008115C8"/>
    <w:rsid w:val="00811CCC"/>
    <w:rsid w:val="00813431"/>
    <w:rsid w:val="008138D1"/>
    <w:rsid w:val="008141D5"/>
    <w:rsid w:val="00816295"/>
    <w:rsid w:val="00816439"/>
    <w:rsid w:val="008168CE"/>
    <w:rsid w:val="00817E29"/>
    <w:rsid w:val="00822064"/>
    <w:rsid w:val="008220AA"/>
    <w:rsid w:val="00822974"/>
    <w:rsid w:val="00825E81"/>
    <w:rsid w:val="00826647"/>
    <w:rsid w:val="0082681C"/>
    <w:rsid w:val="00826FA5"/>
    <w:rsid w:val="00830719"/>
    <w:rsid w:val="00831D8A"/>
    <w:rsid w:val="008334C2"/>
    <w:rsid w:val="00833552"/>
    <w:rsid w:val="0083689E"/>
    <w:rsid w:val="00840FBF"/>
    <w:rsid w:val="00841929"/>
    <w:rsid w:val="00854C68"/>
    <w:rsid w:val="00863576"/>
    <w:rsid w:val="00864E46"/>
    <w:rsid w:val="0086638B"/>
    <w:rsid w:val="0086756B"/>
    <w:rsid w:val="00870262"/>
    <w:rsid w:val="008712B8"/>
    <w:rsid w:val="00871F3B"/>
    <w:rsid w:val="00873983"/>
    <w:rsid w:val="00874250"/>
    <w:rsid w:val="00875F79"/>
    <w:rsid w:val="0087708A"/>
    <w:rsid w:val="00880177"/>
    <w:rsid w:val="0088079F"/>
    <w:rsid w:val="008832E1"/>
    <w:rsid w:val="00884A5E"/>
    <w:rsid w:val="00884D44"/>
    <w:rsid w:val="008850D3"/>
    <w:rsid w:val="0088696F"/>
    <w:rsid w:val="00894824"/>
    <w:rsid w:val="008962DB"/>
    <w:rsid w:val="008A12DF"/>
    <w:rsid w:val="008A2E40"/>
    <w:rsid w:val="008A3FF7"/>
    <w:rsid w:val="008A58A2"/>
    <w:rsid w:val="008A5AFC"/>
    <w:rsid w:val="008B1ACE"/>
    <w:rsid w:val="008B273A"/>
    <w:rsid w:val="008B467C"/>
    <w:rsid w:val="008B46F1"/>
    <w:rsid w:val="008C2627"/>
    <w:rsid w:val="008C2F4A"/>
    <w:rsid w:val="008C5120"/>
    <w:rsid w:val="008C7657"/>
    <w:rsid w:val="008D142F"/>
    <w:rsid w:val="008D2CDF"/>
    <w:rsid w:val="008E1B22"/>
    <w:rsid w:val="008E2602"/>
    <w:rsid w:val="008E4EDD"/>
    <w:rsid w:val="008E7622"/>
    <w:rsid w:val="008F1101"/>
    <w:rsid w:val="008F20F6"/>
    <w:rsid w:val="008F4BBD"/>
    <w:rsid w:val="008F7C21"/>
    <w:rsid w:val="008F7C48"/>
    <w:rsid w:val="009100D9"/>
    <w:rsid w:val="00910196"/>
    <w:rsid w:val="00911119"/>
    <w:rsid w:val="009113D2"/>
    <w:rsid w:val="00911401"/>
    <w:rsid w:val="009128CC"/>
    <w:rsid w:val="00913131"/>
    <w:rsid w:val="00915567"/>
    <w:rsid w:val="00917925"/>
    <w:rsid w:val="00921080"/>
    <w:rsid w:val="009211D0"/>
    <w:rsid w:val="00922710"/>
    <w:rsid w:val="009241DA"/>
    <w:rsid w:val="00926A16"/>
    <w:rsid w:val="00936E15"/>
    <w:rsid w:val="00936EC0"/>
    <w:rsid w:val="0094380A"/>
    <w:rsid w:val="0094460B"/>
    <w:rsid w:val="00944CAE"/>
    <w:rsid w:val="00945B56"/>
    <w:rsid w:val="0095381E"/>
    <w:rsid w:val="009569F7"/>
    <w:rsid w:val="00960207"/>
    <w:rsid w:val="009614DF"/>
    <w:rsid w:val="00963999"/>
    <w:rsid w:val="00963EC7"/>
    <w:rsid w:val="00964CD3"/>
    <w:rsid w:val="00966734"/>
    <w:rsid w:val="0096726A"/>
    <w:rsid w:val="0096783D"/>
    <w:rsid w:val="00967C87"/>
    <w:rsid w:val="00972A61"/>
    <w:rsid w:val="00976AA1"/>
    <w:rsid w:val="00976B1A"/>
    <w:rsid w:val="00976F31"/>
    <w:rsid w:val="009774E9"/>
    <w:rsid w:val="00981CE7"/>
    <w:rsid w:val="009822AE"/>
    <w:rsid w:val="00986466"/>
    <w:rsid w:val="00986901"/>
    <w:rsid w:val="00986996"/>
    <w:rsid w:val="00987945"/>
    <w:rsid w:val="00991963"/>
    <w:rsid w:val="00992486"/>
    <w:rsid w:val="00992E70"/>
    <w:rsid w:val="0099360A"/>
    <w:rsid w:val="0099416C"/>
    <w:rsid w:val="00995063"/>
    <w:rsid w:val="009955AB"/>
    <w:rsid w:val="0099572B"/>
    <w:rsid w:val="00995BAA"/>
    <w:rsid w:val="009972A5"/>
    <w:rsid w:val="009A061D"/>
    <w:rsid w:val="009A0B49"/>
    <w:rsid w:val="009A54F6"/>
    <w:rsid w:val="009A619B"/>
    <w:rsid w:val="009A6C27"/>
    <w:rsid w:val="009B08FD"/>
    <w:rsid w:val="009B238F"/>
    <w:rsid w:val="009B2DD6"/>
    <w:rsid w:val="009B67F7"/>
    <w:rsid w:val="009B68FC"/>
    <w:rsid w:val="009B7318"/>
    <w:rsid w:val="009C0B84"/>
    <w:rsid w:val="009C217F"/>
    <w:rsid w:val="009C2499"/>
    <w:rsid w:val="009C36CF"/>
    <w:rsid w:val="009C4312"/>
    <w:rsid w:val="009D0820"/>
    <w:rsid w:val="009D0BDA"/>
    <w:rsid w:val="009D0D49"/>
    <w:rsid w:val="009D0EFF"/>
    <w:rsid w:val="009D1974"/>
    <w:rsid w:val="009D2A87"/>
    <w:rsid w:val="009D435E"/>
    <w:rsid w:val="009D44F0"/>
    <w:rsid w:val="009D55A1"/>
    <w:rsid w:val="009D56BD"/>
    <w:rsid w:val="009D6280"/>
    <w:rsid w:val="009D64E4"/>
    <w:rsid w:val="009D67F2"/>
    <w:rsid w:val="009D6993"/>
    <w:rsid w:val="009D7027"/>
    <w:rsid w:val="009E2CF2"/>
    <w:rsid w:val="009E3A4C"/>
    <w:rsid w:val="009E4309"/>
    <w:rsid w:val="009E5F4D"/>
    <w:rsid w:val="009F046A"/>
    <w:rsid w:val="009F2740"/>
    <w:rsid w:val="009F2F4E"/>
    <w:rsid w:val="009F3AA7"/>
    <w:rsid w:val="009F3CF4"/>
    <w:rsid w:val="009F3D42"/>
    <w:rsid w:val="009F4B2E"/>
    <w:rsid w:val="009F5372"/>
    <w:rsid w:val="009F6C02"/>
    <w:rsid w:val="00A02F88"/>
    <w:rsid w:val="00A0430A"/>
    <w:rsid w:val="00A05557"/>
    <w:rsid w:val="00A0719E"/>
    <w:rsid w:val="00A07C3C"/>
    <w:rsid w:val="00A10623"/>
    <w:rsid w:val="00A10979"/>
    <w:rsid w:val="00A12710"/>
    <w:rsid w:val="00A1276A"/>
    <w:rsid w:val="00A155A8"/>
    <w:rsid w:val="00A16C0A"/>
    <w:rsid w:val="00A174DF"/>
    <w:rsid w:val="00A24E20"/>
    <w:rsid w:val="00A275BE"/>
    <w:rsid w:val="00A30BFC"/>
    <w:rsid w:val="00A30F81"/>
    <w:rsid w:val="00A3389C"/>
    <w:rsid w:val="00A339A9"/>
    <w:rsid w:val="00A3695C"/>
    <w:rsid w:val="00A372F6"/>
    <w:rsid w:val="00A379B8"/>
    <w:rsid w:val="00A43A62"/>
    <w:rsid w:val="00A46B5B"/>
    <w:rsid w:val="00A47CA4"/>
    <w:rsid w:val="00A50D25"/>
    <w:rsid w:val="00A53DF2"/>
    <w:rsid w:val="00A542FB"/>
    <w:rsid w:val="00A54B98"/>
    <w:rsid w:val="00A6154B"/>
    <w:rsid w:val="00A62765"/>
    <w:rsid w:val="00A62988"/>
    <w:rsid w:val="00A62F2D"/>
    <w:rsid w:val="00A64301"/>
    <w:rsid w:val="00A64BBD"/>
    <w:rsid w:val="00A64DB2"/>
    <w:rsid w:val="00A67687"/>
    <w:rsid w:val="00A67C3F"/>
    <w:rsid w:val="00A717AC"/>
    <w:rsid w:val="00A74E68"/>
    <w:rsid w:val="00A86A2C"/>
    <w:rsid w:val="00A91715"/>
    <w:rsid w:val="00A964FD"/>
    <w:rsid w:val="00A96BD7"/>
    <w:rsid w:val="00AA016B"/>
    <w:rsid w:val="00AA23F2"/>
    <w:rsid w:val="00AA2AAD"/>
    <w:rsid w:val="00AA3CE7"/>
    <w:rsid w:val="00AA6249"/>
    <w:rsid w:val="00AB0709"/>
    <w:rsid w:val="00AB08D2"/>
    <w:rsid w:val="00AB1AB4"/>
    <w:rsid w:val="00AB28E2"/>
    <w:rsid w:val="00AC0B8A"/>
    <w:rsid w:val="00AC2AB9"/>
    <w:rsid w:val="00AC5D03"/>
    <w:rsid w:val="00AC7814"/>
    <w:rsid w:val="00AC78E5"/>
    <w:rsid w:val="00AD02E4"/>
    <w:rsid w:val="00AD050C"/>
    <w:rsid w:val="00AD1463"/>
    <w:rsid w:val="00AD47B7"/>
    <w:rsid w:val="00AD641F"/>
    <w:rsid w:val="00AD765D"/>
    <w:rsid w:val="00AE0023"/>
    <w:rsid w:val="00AE2A8D"/>
    <w:rsid w:val="00AE5FEB"/>
    <w:rsid w:val="00AE71BE"/>
    <w:rsid w:val="00AF1ADA"/>
    <w:rsid w:val="00AF1D06"/>
    <w:rsid w:val="00AF2CBB"/>
    <w:rsid w:val="00AF2F2C"/>
    <w:rsid w:val="00AF3547"/>
    <w:rsid w:val="00AF5947"/>
    <w:rsid w:val="00AF6258"/>
    <w:rsid w:val="00AF7CC0"/>
    <w:rsid w:val="00B00F0C"/>
    <w:rsid w:val="00B017CC"/>
    <w:rsid w:val="00B05DA9"/>
    <w:rsid w:val="00B11D28"/>
    <w:rsid w:val="00B11D7F"/>
    <w:rsid w:val="00B12996"/>
    <w:rsid w:val="00B147E8"/>
    <w:rsid w:val="00B22415"/>
    <w:rsid w:val="00B22CB9"/>
    <w:rsid w:val="00B302D7"/>
    <w:rsid w:val="00B33537"/>
    <w:rsid w:val="00B33B66"/>
    <w:rsid w:val="00B356CE"/>
    <w:rsid w:val="00B371EB"/>
    <w:rsid w:val="00B41651"/>
    <w:rsid w:val="00B5073E"/>
    <w:rsid w:val="00B54012"/>
    <w:rsid w:val="00B570A6"/>
    <w:rsid w:val="00B570C2"/>
    <w:rsid w:val="00B5794F"/>
    <w:rsid w:val="00B579B4"/>
    <w:rsid w:val="00B61641"/>
    <w:rsid w:val="00B620CC"/>
    <w:rsid w:val="00B6352A"/>
    <w:rsid w:val="00B636E6"/>
    <w:rsid w:val="00B641F2"/>
    <w:rsid w:val="00B64819"/>
    <w:rsid w:val="00B67B24"/>
    <w:rsid w:val="00B70A4D"/>
    <w:rsid w:val="00B72266"/>
    <w:rsid w:val="00B7259D"/>
    <w:rsid w:val="00B7284A"/>
    <w:rsid w:val="00B73517"/>
    <w:rsid w:val="00B7401A"/>
    <w:rsid w:val="00B75AAB"/>
    <w:rsid w:val="00B7634F"/>
    <w:rsid w:val="00B76504"/>
    <w:rsid w:val="00B7782A"/>
    <w:rsid w:val="00B835B4"/>
    <w:rsid w:val="00B8383D"/>
    <w:rsid w:val="00B847B0"/>
    <w:rsid w:val="00B85202"/>
    <w:rsid w:val="00B86C1F"/>
    <w:rsid w:val="00B90F29"/>
    <w:rsid w:val="00B9178F"/>
    <w:rsid w:val="00B9336F"/>
    <w:rsid w:val="00B95150"/>
    <w:rsid w:val="00BA2C18"/>
    <w:rsid w:val="00BA2C9C"/>
    <w:rsid w:val="00BA6B38"/>
    <w:rsid w:val="00BA72E5"/>
    <w:rsid w:val="00BB0124"/>
    <w:rsid w:val="00BB07E6"/>
    <w:rsid w:val="00BB2AF4"/>
    <w:rsid w:val="00BB58D0"/>
    <w:rsid w:val="00BC1956"/>
    <w:rsid w:val="00BC1DB5"/>
    <w:rsid w:val="00BC261E"/>
    <w:rsid w:val="00BC440F"/>
    <w:rsid w:val="00BD272C"/>
    <w:rsid w:val="00BD2E6E"/>
    <w:rsid w:val="00BD2FEF"/>
    <w:rsid w:val="00BD5BA7"/>
    <w:rsid w:val="00BE173B"/>
    <w:rsid w:val="00BE3FE9"/>
    <w:rsid w:val="00BE4EF6"/>
    <w:rsid w:val="00BE5E11"/>
    <w:rsid w:val="00BE7EA0"/>
    <w:rsid w:val="00BF01B5"/>
    <w:rsid w:val="00BF1581"/>
    <w:rsid w:val="00BF2066"/>
    <w:rsid w:val="00BF2D84"/>
    <w:rsid w:val="00BF35B4"/>
    <w:rsid w:val="00BF3E8C"/>
    <w:rsid w:val="00BF4867"/>
    <w:rsid w:val="00BF518A"/>
    <w:rsid w:val="00BF5248"/>
    <w:rsid w:val="00C0146C"/>
    <w:rsid w:val="00C04B32"/>
    <w:rsid w:val="00C07A30"/>
    <w:rsid w:val="00C10A17"/>
    <w:rsid w:val="00C10DD6"/>
    <w:rsid w:val="00C11009"/>
    <w:rsid w:val="00C1421A"/>
    <w:rsid w:val="00C15683"/>
    <w:rsid w:val="00C165E9"/>
    <w:rsid w:val="00C17481"/>
    <w:rsid w:val="00C2016A"/>
    <w:rsid w:val="00C23164"/>
    <w:rsid w:val="00C23A73"/>
    <w:rsid w:val="00C2468F"/>
    <w:rsid w:val="00C26E2B"/>
    <w:rsid w:val="00C34CEE"/>
    <w:rsid w:val="00C354E8"/>
    <w:rsid w:val="00C356DA"/>
    <w:rsid w:val="00C36AF4"/>
    <w:rsid w:val="00C41A8B"/>
    <w:rsid w:val="00C41AD1"/>
    <w:rsid w:val="00C4258B"/>
    <w:rsid w:val="00C43248"/>
    <w:rsid w:val="00C438E7"/>
    <w:rsid w:val="00C475D2"/>
    <w:rsid w:val="00C510D6"/>
    <w:rsid w:val="00C52647"/>
    <w:rsid w:val="00C5316C"/>
    <w:rsid w:val="00C5423B"/>
    <w:rsid w:val="00C5629C"/>
    <w:rsid w:val="00C56DC6"/>
    <w:rsid w:val="00C60B3B"/>
    <w:rsid w:val="00C63309"/>
    <w:rsid w:val="00C6557F"/>
    <w:rsid w:val="00C66070"/>
    <w:rsid w:val="00C67383"/>
    <w:rsid w:val="00C70341"/>
    <w:rsid w:val="00C720C6"/>
    <w:rsid w:val="00C7284D"/>
    <w:rsid w:val="00C74707"/>
    <w:rsid w:val="00C77173"/>
    <w:rsid w:val="00C7771E"/>
    <w:rsid w:val="00C81874"/>
    <w:rsid w:val="00C82F47"/>
    <w:rsid w:val="00C86AB4"/>
    <w:rsid w:val="00C8705C"/>
    <w:rsid w:val="00C876EA"/>
    <w:rsid w:val="00C91FEC"/>
    <w:rsid w:val="00C92638"/>
    <w:rsid w:val="00C92C08"/>
    <w:rsid w:val="00C93358"/>
    <w:rsid w:val="00C94587"/>
    <w:rsid w:val="00C961F0"/>
    <w:rsid w:val="00C9775D"/>
    <w:rsid w:val="00CA0161"/>
    <w:rsid w:val="00CA0B8B"/>
    <w:rsid w:val="00CA15DA"/>
    <w:rsid w:val="00CA1A10"/>
    <w:rsid w:val="00CA2272"/>
    <w:rsid w:val="00CA3859"/>
    <w:rsid w:val="00CA40E6"/>
    <w:rsid w:val="00CA496D"/>
    <w:rsid w:val="00CA6D7B"/>
    <w:rsid w:val="00CA742D"/>
    <w:rsid w:val="00CB084C"/>
    <w:rsid w:val="00CB1CB8"/>
    <w:rsid w:val="00CB25B4"/>
    <w:rsid w:val="00CB34F4"/>
    <w:rsid w:val="00CB351E"/>
    <w:rsid w:val="00CB3686"/>
    <w:rsid w:val="00CB3F63"/>
    <w:rsid w:val="00CB472A"/>
    <w:rsid w:val="00CB48A6"/>
    <w:rsid w:val="00CB6BBD"/>
    <w:rsid w:val="00CB75DB"/>
    <w:rsid w:val="00CC0C24"/>
    <w:rsid w:val="00CC0EFE"/>
    <w:rsid w:val="00CC2049"/>
    <w:rsid w:val="00CC2B2B"/>
    <w:rsid w:val="00CC3646"/>
    <w:rsid w:val="00CC7CC8"/>
    <w:rsid w:val="00CD1EA8"/>
    <w:rsid w:val="00CD3553"/>
    <w:rsid w:val="00CD5093"/>
    <w:rsid w:val="00CD5462"/>
    <w:rsid w:val="00CE0093"/>
    <w:rsid w:val="00CE3228"/>
    <w:rsid w:val="00CE499B"/>
    <w:rsid w:val="00CF0619"/>
    <w:rsid w:val="00CF0CDB"/>
    <w:rsid w:val="00CF0F15"/>
    <w:rsid w:val="00CF25E9"/>
    <w:rsid w:val="00CF2FB6"/>
    <w:rsid w:val="00CF3A5A"/>
    <w:rsid w:val="00CF4C48"/>
    <w:rsid w:val="00CF6426"/>
    <w:rsid w:val="00D007D8"/>
    <w:rsid w:val="00D008DB"/>
    <w:rsid w:val="00D02022"/>
    <w:rsid w:val="00D024B0"/>
    <w:rsid w:val="00D04249"/>
    <w:rsid w:val="00D107C1"/>
    <w:rsid w:val="00D10A1D"/>
    <w:rsid w:val="00D13AA5"/>
    <w:rsid w:val="00D13E71"/>
    <w:rsid w:val="00D14B37"/>
    <w:rsid w:val="00D1538E"/>
    <w:rsid w:val="00D15F53"/>
    <w:rsid w:val="00D23C8E"/>
    <w:rsid w:val="00D3086D"/>
    <w:rsid w:val="00D33320"/>
    <w:rsid w:val="00D338D8"/>
    <w:rsid w:val="00D33C5E"/>
    <w:rsid w:val="00D354DB"/>
    <w:rsid w:val="00D367BA"/>
    <w:rsid w:val="00D37D09"/>
    <w:rsid w:val="00D415D3"/>
    <w:rsid w:val="00D42301"/>
    <w:rsid w:val="00D424ED"/>
    <w:rsid w:val="00D42FCE"/>
    <w:rsid w:val="00D44B5E"/>
    <w:rsid w:val="00D45A59"/>
    <w:rsid w:val="00D45ACA"/>
    <w:rsid w:val="00D46073"/>
    <w:rsid w:val="00D510A7"/>
    <w:rsid w:val="00D550B7"/>
    <w:rsid w:val="00D554A1"/>
    <w:rsid w:val="00D5672B"/>
    <w:rsid w:val="00D5672D"/>
    <w:rsid w:val="00D5691D"/>
    <w:rsid w:val="00D5710D"/>
    <w:rsid w:val="00D60B4E"/>
    <w:rsid w:val="00D63F86"/>
    <w:rsid w:val="00D640D4"/>
    <w:rsid w:val="00D650A9"/>
    <w:rsid w:val="00D65286"/>
    <w:rsid w:val="00D661CA"/>
    <w:rsid w:val="00D67E96"/>
    <w:rsid w:val="00D74D2E"/>
    <w:rsid w:val="00D8006C"/>
    <w:rsid w:val="00D800E3"/>
    <w:rsid w:val="00D8264A"/>
    <w:rsid w:val="00D82CB1"/>
    <w:rsid w:val="00D840C2"/>
    <w:rsid w:val="00D8439D"/>
    <w:rsid w:val="00D933B5"/>
    <w:rsid w:val="00D94997"/>
    <w:rsid w:val="00D95379"/>
    <w:rsid w:val="00D970EC"/>
    <w:rsid w:val="00DA0F16"/>
    <w:rsid w:val="00DA21F7"/>
    <w:rsid w:val="00DA261E"/>
    <w:rsid w:val="00DA29A4"/>
    <w:rsid w:val="00DA3081"/>
    <w:rsid w:val="00DA4229"/>
    <w:rsid w:val="00DA6074"/>
    <w:rsid w:val="00DB1A5D"/>
    <w:rsid w:val="00DB2586"/>
    <w:rsid w:val="00DB5D0D"/>
    <w:rsid w:val="00DB631F"/>
    <w:rsid w:val="00DB75FC"/>
    <w:rsid w:val="00DC0BE7"/>
    <w:rsid w:val="00DC1C96"/>
    <w:rsid w:val="00DC45CC"/>
    <w:rsid w:val="00DC48FC"/>
    <w:rsid w:val="00DC5EB4"/>
    <w:rsid w:val="00DC7247"/>
    <w:rsid w:val="00DD21A9"/>
    <w:rsid w:val="00DD3295"/>
    <w:rsid w:val="00DD3FAB"/>
    <w:rsid w:val="00DD470D"/>
    <w:rsid w:val="00DD56E0"/>
    <w:rsid w:val="00DD778D"/>
    <w:rsid w:val="00DE0203"/>
    <w:rsid w:val="00DE2E70"/>
    <w:rsid w:val="00DE4748"/>
    <w:rsid w:val="00DE487F"/>
    <w:rsid w:val="00DE69D7"/>
    <w:rsid w:val="00DE6CCE"/>
    <w:rsid w:val="00DF1596"/>
    <w:rsid w:val="00DF1CF4"/>
    <w:rsid w:val="00DF36F9"/>
    <w:rsid w:val="00DF429E"/>
    <w:rsid w:val="00DF64BE"/>
    <w:rsid w:val="00E0312E"/>
    <w:rsid w:val="00E047CD"/>
    <w:rsid w:val="00E05FF8"/>
    <w:rsid w:val="00E1190B"/>
    <w:rsid w:val="00E12FED"/>
    <w:rsid w:val="00E13691"/>
    <w:rsid w:val="00E157A9"/>
    <w:rsid w:val="00E160BF"/>
    <w:rsid w:val="00E16308"/>
    <w:rsid w:val="00E2211B"/>
    <w:rsid w:val="00E2304A"/>
    <w:rsid w:val="00E2411F"/>
    <w:rsid w:val="00E2487E"/>
    <w:rsid w:val="00E25A72"/>
    <w:rsid w:val="00E27DBA"/>
    <w:rsid w:val="00E310FE"/>
    <w:rsid w:val="00E33BF9"/>
    <w:rsid w:val="00E40A7C"/>
    <w:rsid w:val="00E42BD4"/>
    <w:rsid w:val="00E43718"/>
    <w:rsid w:val="00E467F3"/>
    <w:rsid w:val="00E51CDB"/>
    <w:rsid w:val="00E5261B"/>
    <w:rsid w:val="00E52F18"/>
    <w:rsid w:val="00E5420B"/>
    <w:rsid w:val="00E56E09"/>
    <w:rsid w:val="00E61330"/>
    <w:rsid w:val="00E640FD"/>
    <w:rsid w:val="00E64589"/>
    <w:rsid w:val="00E66663"/>
    <w:rsid w:val="00E712E1"/>
    <w:rsid w:val="00E718CC"/>
    <w:rsid w:val="00E730A0"/>
    <w:rsid w:val="00E754A7"/>
    <w:rsid w:val="00E8121A"/>
    <w:rsid w:val="00E8123C"/>
    <w:rsid w:val="00E82135"/>
    <w:rsid w:val="00E822D4"/>
    <w:rsid w:val="00E82DAF"/>
    <w:rsid w:val="00E84661"/>
    <w:rsid w:val="00E85D35"/>
    <w:rsid w:val="00E87B9E"/>
    <w:rsid w:val="00E90B68"/>
    <w:rsid w:val="00E91DBD"/>
    <w:rsid w:val="00E92C4C"/>
    <w:rsid w:val="00E9459C"/>
    <w:rsid w:val="00E97884"/>
    <w:rsid w:val="00E97A03"/>
    <w:rsid w:val="00EA0422"/>
    <w:rsid w:val="00EA178F"/>
    <w:rsid w:val="00EA36E5"/>
    <w:rsid w:val="00EA566B"/>
    <w:rsid w:val="00EA5755"/>
    <w:rsid w:val="00EA5B25"/>
    <w:rsid w:val="00EA679D"/>
    <w:rsid w:val="00EA6EDF"/>
    <w:rsid w:val="00EA71D4"/>
    <w:rsid w:val="00EB096B"/>
    <w:rsid w:val="00EB1CFE"/>
    <w:rsid w:val="00EB3EF4"/>
    <w:rsid w:val="00EB530A"/>
    <w:rsid w:val="00EB5436"/>
    <w:rsid w:val="00EB61B4"/>
    <w:rsid w:val="00EB7BD8"/>
    <w:rsid w:val="00EC36DE"/>
    <w:rsid w:val="00ED0CEB"/>
    <w:rsid w:val="00ED118B"/>
    <w:rsid w:val="00ED128D"/>
    <w:rsid w:val="00ED1542"/>
    <w:rsid w:val="00ED1E05"/>
    <w:rsid w:val="00ED5245"/>
    <w:rsid w:val="00ED774E"/>
    <w:rsid w:val="00EE3544"/>
    <w:rsid w:val="00EE49DF"/>
    <w:rsid w:val="00EE60A0"/>
    <w:rsid w:val="00EE7688"/>
    <w:rsid w:val="00EF00B3"/>
    <w:rsid w:val="00EF0A3D"/>
    <w:rsid w:val="00EF17E4"/>
    <w:rsid w:val="00EF3C02"/>
    <w:rsid w:val="00EF4E09"/>
    <w:rsid w:val="00EF61B9"/>
    <w:rsid w:val="00EF61EA"/>
    <w:rsid w:val="00EF6A3B"/>
    <w:rsid w:val="00EF6DD3"/>
    <w:rsid w:val="00F006EC"/>
    <w:rsid w:val="00F00A50"/>
    <w:rsid w:val="00F01D55"/>
    <w:rsid w:val="00F02129"/>
    <w:rsid w:val="00F025AB"/>
    <w:rsid w:val="00F028B5"/>
    <w:rsid w:val="00F049B9"/>
    <w:rsid w:val="00F04EF6"/>
    <w:rsid w:val="00F07069"/>
    <w:rsid w:val="00F1583E"/>
    <w:rsid w:val="00F16A5A"/>
    <w:rsid w:val="00F2208F"/>
    <w:rsid w:val="00F24E04"/>
    <w:rsid w:val="00F25607"/>
    <w:rsid w:val="00F25F55"/>
    <w:rsid w:val="00F30D6B"/>
    <w:rsid w:val="00F31306"/>
    <w:rsid w:val="00F31431"/>
    <w:rsid w:val="00F32742"/>
    <w:rsid w:val="00F3317D"/>
    <w:rsid w:val="00F33BD0"/>
    <w:rsid w:val="00F35053"/>
    <w:rsid w:val="00F35F3E"/>
    <w:rsid w:val="00F36DEE"/>
    <w:rsid w:val="00F37013"/>
    <w:rsid w:val="00F4195D"/>
    <w:rsid w:val="00F50627"/>
    <w:rsid w:val="00F51B13"/>
    <w:rsid w:val="00F53D6B"/>
    <w:rsid w:val="00F548AB"/>
    <w:rsid w:val="00F56399"/>
    <w:rsid w:val="00F56B45"/>
    <w:rsid w:val="00F57061"/>
    <w:rsid w:val="00F60146"/>
    <w:rsid w:val="00F60D10"/>
    <w:rsid w:val="00F615A0"/>
    <w:rsid w:val="00F62029"/>
    <w:rsid w:val="00F64FD4"/>
    <w:rsid w:val="00F67B50"/>
    <w:rsid w:val="00F70125"/>
    <w:rsid w:val="00F70D94"/>
    <w:rsid w:val="00F722D1"/>
    <w:rsid w:val="00F74E9E"/>
    <w:rsid w:val="00F802CA"/>
    <w:rsid w:val="00F813B4"/>
    <w:rsid w:val="00F8208D"/>
    <w:rsid w:val="00F827D5"/>
    <w:rsid w:val="00F84155"/>
    <w:rsid w:val="00F84419"/>
    <w:rsid w:val="00F87D85"/>
    <w:rsid w:val="00F9012C"/>
    <w:rsid w:val="00F904A9"/>
    <w:rsid w:val="00F93874"/>
    <w:rsid w:val="00F96098"/>
    <w:rsid w:val="00FA02C3"/>
    <w:rsid w:val="00FA1362"/>
    <w:rsid w:val="00FA14C1"/>
    <w:rsid w:val="00FA223A"/>
    <w:rsid w:val="00FA3622"/>
    <w:rsid w:val="00FA49F8"/>
    <w:rsid w:val="00FA639C"/>
    <w:rsid w:val="00FB1FB6"/>
    <w:rsid w:val="00FB413D"/>
    <w:rsid w:val="00FB45FB"/>
    <w:rsid w:val="00FB5CDB"/>
    <w:rsid w:val="00FB75F2"/>
    <w:rsid w:val="00FC04B2"/>
    <w:rsid w:val="00FC3095"/>
    <w:rsid w:val="00FD09B2"/>
    <w:rsid w:val="00FD0D3B"/>
    <w:rsid w:val="00FD1787"/>
    <w:rsid w:val="00FD3372"/>
    <w:rsid w:val="00FD3A26"/>
    <w:rsid w:val="00FD4CAB"/>
    <w:rsid w:val="00FD4CAF"/>
    <w:rsid w:val="00FD6647"/>
    <w:rsid w:val="00FD725E"/>
    <w:rsid w:val="00FE0606"/>
    <w:rsid w:val="00FE35D6"/>
    <w:rsid w:val="00FE4C6B"/>
    <w:rsid w:val="00FF02B5"/>
    <w:rsid w:val="00FF039E"/>
    <w:rsid w:val="00FF47AE"/>
    <w:rsid w:val="00FF4AF3"/>
    <w:rsid w:val="00FF5B88"/>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ersonName"/>
  <w:shapeDefaults>
    <o:shapedefaults v:ext="edit" spidmax="2050"/>
    <o:shapelayout v:ext="edit">
      <o:idmap v:ext="edit" data="2"/>
    </o:shapelayout>
  </w:shapeDefaults>
  <w:decimalSymbol w:val="."/>
  <w:listSeparator w:val=","/>
  <w14:docId w14:val="29832B03"/>
  <w15:chartTrackingRefBased/>
  <w15:docId w15:val="{8570407D-ADA0-40A9-9F03-9800125A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2F6"/>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b/>
      <w:sz w:val="24"/>
    </w:rPr>
  </w:style>
  <w:style w:type="paragraph" w:styleId="Heading4">
    <w:name w:val="heading 4"/>
    <w:basedOn w:val="Normal"/>
    <w:next w:val="Normal"/>
    <w:qFormat/>
    <w:pPr>
      <w:keepNext/>
      <w:numPr>
        <w:ilvl w:val="3"/>
        <w:numId w:val="1"/>
      </w:numPr>
      <w:spacing w:before="240" w:after="60"/>
      <w:outlineLvl w:val="3"/>
    </w:pPr>
    <w:rPr>
      <w:b/>
      <w:i/>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character" w:styleId="PageNumber">
    <w:name w:val="page number"/>
    <w:basedOn w:val="DefaultParagraphFont"/>
  </w:style>
  <w:style w:type="paragraph" w:styleId="BodyText">
    <w:name w:val="Body Text"/>
    <w:basedOn w:val="Normal"/>
    <w:pPr>
      <w:spacing w:before="240"/>
      <w:jc w:val="both"/>
    </w:pPr>
    <w:rPr>
      <w:sz w:val="24"/>
    </w:rPr>
  </w:style>
  <w:style w:type="paragraph" w:styleId="BodyTextIndent">
    <w:name w:val="Body Text Indent"/>
    <w:basedOn w:val="Normal"/>
    <w:pPr>
      <w:numPr>
        <w:ilvl w:val="12"/>
      </w:numPr>
      <w:spacing w:before="240"/>
      <w:ind w:left="1440"/>
      <w:jc w:val="both"/>
    </w:pPr>
  </w:style>
  <w:style w:type="paragraph" w:styleId="Title">
    <w:name w:val="Title"/>
    <w:basedOn w:val="Normal"/>
    <w:qFormat/>
    <w:pPr>
      <w:spacing w:line="360" w:lineRule="auto"/>
      <w:jc w:val="center"/>
    </w:pPr>
    <w:rPr>
      <w:b/>
      <w:i/>
      <w:sz w:val="40"/>
    </w:rPr>
  </w:style>
  <w:style w:type="paragraph" w:styleId="BodyText2">
    <w:name w:val="Body Text 2"/>
    <w:basedOn w:val="Normal"/>
    <w:pPr>
      <w:spacing w:before="240"/>
      <w:ind w:left="1440"/>
      <w:jc w:val="both"/>
    </w:pPr>
  </w:style>
  <w:style w:type="paragraph" w:styleId="BodyTextIndent2">
    <w:name w:val="Body Text Indent 2"/>
    <w:basedOn w:val="Normal"/>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Pr>
      <w:color w:val="000000"/>
    </w:rPr>
  </w:style>
  <w:style w:type="paragraph" w:styleId="NormalWeb">
    <w:name w:val="Normal (Web)"/>
    <w:basedOn w:val="Normal"/>
    <w:rsid w:val="00D46073"/>
    <w:pPr>
      <w:spacing w:before="100" w:beforeAutospacing="1" w:after="100" w:afterAutospacing="1"/>
    </w:pPr>
    <w:rPr>
      <w:color w:val="000000"/>
      <w:sz w:val="24"/>
      <w:szCs w:val="24"/>
    </w:rPr>
  </w:style>
  <w:style w:type="character" w:styleId="Strong">
    <w:name w:val="Strong"/>
    <w:qFormat/>
    <w:rsid w:val="005874B6"/>
    <w:rPr>
      <w:b/>
      <w:bCs/>
    </w:rPr>
  </w:style>
  <w:style w:type="paragraph" w:styleId="ListParagraph">
    <w:name w:val="List Paragraph"/>
    <w:basedOn w:val="Normal"/>
    <w:uiPriority w:val="34"/>
    <w:qFormat/>
    <w:rsid w:val="00ED1542"/>
    <w:pPr>
      <w:ind w:left="720"/>
    </w:pPr>
  </w:style>
  <w:style w:type="paragraph" w:styleId="PlainText">
    <w:name w:val="Plain Text"/>
    <w:basedOn w:val="Normal"/>
    <w:link w:val="PlainTextChar"/>
    <w:uiPriority w:val="99"/>
    <w:unhideWhenUsed/>
    <w:rsid w:val="00277EF4"/>
    <w:rPr>
      <w:rFonts w:ascii="Arial" w:hAnsi="Arial" w:cs="Arial"/>
      <w:color w:val="000080"/>
      <w:sz w:val="24"/>
      <w:szCs w:val="24"/>
    </w:rPr>
  </w:style>
  <w:style w:type="character" w:customStyle="1" w:styleId="PlainTextChar">
    <w:name w:val="Plain Text Char"/>
    <w:link w:val="PlainText"/>
    <w:uiPriority w:val="99"/>
    <w:rsid w:val="00277EF4"/>
    <w:rPr>
      <w:rFonts w:ascii="Arial" w:hAnsi="Arial" w:cs="Arial"/>
      <w:color w:val="000080"/>
      <w:sz w:val="24"/>
      <w:szCs w:val="24"/>
    </w:rPr>
  </w:style>
  <w:style w:type="paragraph" w:styleId="BalloonText">
    <w:name w:val="Balloon Text"/>
    <w:basedOn w:val="Normal"/>
    <w:link w:val="BalloonTextChar"/>
    <w:rsid w:val="00AD050C"/>
    <w:rPr>
      <w:rFonts w:ascii="Tahoma" w:hAnsi="Tahoma" w:cs="Tahoma"/>
      <w:sz w:val="16"/>
      <w:szCs w:val="16"/>
    </w:rPr>
  </w:style>
  <w:style w:type="character" w:customStyle="1" w:styleId="BalloonTextChar">
    <w:name w:val="Balloon Text Char"/>
    <w:link w:val="BalloonText"/>
    <w:rsid w:val="00AD050C"/>
    <w:rPr>
      <w:rFonts w:ascii="Tahoma" w:hAnsi="Tahoma" w:cs="Tahoma"/>
      <w:sz w:val="16"/>
      <w:szCs w:val="16"/>
    </w:rPr>
  </w:style>
  <w:style w:type="character" w:styleId="Hyperlink">
    <w:name w:val="Hyperlink"/>
    <w:unhideWhenUsed/>
    <w:rsid w:val="00D652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2930">
      <w:bodyDiv w:val="1"/>
      <w:marLeft w:val="0"/>
      <w:marRight w:val="0"/>
      <w:marTop w:val="0"/>
      <w:marBottom w:val="0"/>
      <w:divBdr>
        <w:top w:val="none" w:sz="0" w:space="0" w:color="auto"/>
        <w:left w:val="none" w:sz="0" w:space="0" w:color="auto"/>
        <w:bottom w:val="none" w:sz="0" w:space="0" w:color="auto"/>
        <w:right w:val="none" w:sz="0" w:space="0" w:color="auto"/>
      </w:divBdr>
    </w:div>
    <w:div w:id="28605867">
      <w:bodyDiv w:val="1"/>
      <w:marLeft w:val="0"/>
      <w:marRight w:val="0"/>
      <w:marTop w:val="0"/>
      <w:marBottom w:val="0"/>
      <w:divBdr>
        <w:top w:val="none" w:sz="0" w:space="0" w:color="auto"/>
        <w:left w:val="none" w:sz="0" w:space="0" w:color="auto"/>
        <w:bottom w:val="none" w:sz="0" w:space="0" w:color="auto"/>
        <w:right w:val="none" w:sz="0" w:space="0" w:color="auto"/>
      </w:divBdr>
    </w:div>
    <w:div w:id="48384729">
      <w:bodyDiv w:val="1"/>
      <w:marLeft w:val="0"/>
      <w:marRight w:val="0"/>
      <w:marTop w:val="0"/>
      <w:marBottom w:val="0"/>
      <w:divBdr>
        <w:top w:val="none" w:sz="0" w:space="0" w:color="auto"/>
        <w:left w:val="none" w:sz="0" w:space="0" w:color="auto"/>
        <w:bottom w:val="none" w:sz="0" w:space="0" w:color="auto"/>
        <w:right w:val="none" w:sz="0" w:space="0" w:color="auto"/>
      </w:divBdr>
    </w:div>
    <w:div w:id="157383712">
      <w:bodyDiv w:val="1"/>
      <w:marLeft w:val="0"/>
      <w:marRight w:val="0"/>
      <w:marTop w:val="0"/>
      <w:marBottom w:val="0"/>
      <w:divBdr>
        <w:top w:val="none" w:sz="0" w:space="0" w:color="auto"/>
        <w:left w:val="none" w:sz="0" w:space="0" w:color="auto"/>
        <w:bottom w:val="none" w:sz="0" w:space="0" w:color="auto"/>
        <w:right w:val="none" w:sz="0" w:space="0" w:color="auto"/>
      </w:divBdr>
    </w:div>
    <w:div w:id="162671333">
      <w:bodyDiv w:val="1"/>
      <w:marLeft w:val="0"/>
      <w:marRight w:val="0"/>
      <w:marTop w:val="0"/>
      <w:marBottom w:val="0"/>
      <w:divBdr>
        <w:top w:val="none" w:sz="0" w:space="0" w:color="auto"/>
        <w:left w:val="none" w:sz="0" w:space="0" w:color="auto"/>
        <w:bottom w:val="none" w:sz="0" w:space="0" w:color="auto"/>
        <w:right w:val="none" w:sz="0" w:space="0" w:color="auto"/>
      </w:divBdr>
    </w:div>
    <w:div w:id="184442103">
      <w:bodyDiv w:val="1"/>
      <w:marLeft w:val="0"/>
      <w:marRight w:val="0"/>
      <w:marTop w:val="0"/>
      <w:marBottom w:val="0"/>
      <w:divBdr>
        <w:top w:val="none" w:sz="0" w:space="0" w:color="auto"/>
        <w:left w:val="none" w:sz="0" w:space="0" w:color="auto"/>
        <w:bottom w:val="none" w:sz="0" w:space="0" w:color="auto"/>
        <w:right w:val="none" w:sz="0" w:space="0" w:color="auto"/>
      </w:divBdr>
    </w:div>
    <w:div w:id="342435328">
      <w:bodyDiv w:val="1"/>
      <w:marLeft w:val="0"/>
      <w:marRight w:val="0"/>
      <w:marTop w:val="0"/>
      <w:marBottom w:val="0"/>
      <w:divBdr>
        <w:top w:val="none" w:sz="0" w:space="0" w:color="auto"/>
        <w:left w:val="none" w:sz="0" w:space="0" w:color="auto"/>
        <w:bottom w:val="none" w:sz="0" w:space="0" w:color="auto"/>
        <w:right w:val="none" w:sz="0" w:space="0" w:color="auto"/>
      </w:divBdr>
    </w:div>
    <w:div w:id="371462653">
      <w:bodyDiv w:val="1"/>
      <w:marLeft w:val="0"/>
      <w:marRight w:val="0"/>
      <w:marTop w:val="0"/>
      <w:marBottom w:val="0"/>
      <w:divBdr>
        <w:top w:val="none" w:sz="0" w:space="0" w:color="auto"/>
        <w:left w:val="none" w:sz="0" w:space="0" w:color="auto"/>
        <w:bottom w:val="none" w:sz="0" w:space="0" w:color="auto"/>
        <w:right w:val="none" w:sz="0" w:space="0" w:color="auto"/>
      </w:divBdr>
    </w:div>
    <w:div w:id="475877872">
      <w:bodyDiv w:val="1"/>
      <w:marLeft w:val="0"/>
      <w:marRight w:val="0"/>
      <w:marTop w:val="0"/>
      <w:marBottom w:val="0"/>
      <w:divBdr>
        <w:top w:val="none" w:sz="0" w:space="0" w:color="auto"/>
        <w:left w:val="none" w:sz="0" w:space="0" w:color="auto"/>
        <w:bottom w:val="none" w:sz="0" w:space="0" w:color="auto"/>
        <w:right w:val="none" w:sz="0" w:space="0" w:color="auto"/>
      </w:divBdr>
    </w:div>
    <w:div w:id="548422891">
      <w:bodyDiv w:val="1"/>
      <w:marLeft w:val="0"/>
      <w:marRight w:val="0"/>
      <w:marTop w:val="0"/>
      <w:marBottom w:val="0"/>
      <w:divBdr>
        <w:top w:val="none" w:sz="0" w:space="0" w:color="auto"/>
        <w:left w:val="none" w:sz="0" w:space="0" w:color="auto"/>
        <w:bottom w:val="none" w:sz="0" w:space="0" w:color="auto"/>
        <w:right w:val="none" w:sz="0" w:space="0" w:color="auto"/>
      </w:divBdr>
    </w:div>
    <w:div w:id="558398498">
      <w:bodyDiv w:val="1"/>
      <w:marLeft w:val="0"/>
      <w:marRight w:val="0"/>
      <w:marTop w:val="0"/>
      <w:marBottom w:val="0"/>
      <w:divBdr>
        <w:top w:val="none" w:sz="0" w:space="0" w:color="auto"/>
        <w:left w:val="none" w:sz="0" w:space="0" w:color="auto"/>
        <w:bottom w:val="none" w:sz="0" w:space="0" w:color="auto"/>
        <w:right w:val="none" w:sz="0" w:space="0" w:color="auto"/>
      </w:divBdr>
    </w:div>
    <w:div w:id="604189112">
      <w:bodyDiv w:val="1"/>
      <w:marLeft w:val="0"/>
      <w:marRight w:val="0"/>
      <w:marTop w:val="0"/>
      <w:marBottom w:val="0"/>
      <w:divBdr>
        <w:top w:val="none" w:sz="0" w:space="0" w:color="auto"/>
        <w:left w:val="none" w:sz="0" w:space="0" w:color="auto"/>
        <w:bottom w:val="none" w:sz="0" w:space="0" w:color="auto"/>
        <w:right w:val="none" w:sz="0" w:space="0" w:color="auto"/>
      </w:divBdr>
    </w:div>
    <w:div w:id="674840089">
      <w:bodyDiv w:val="1"/>
      <w:marLeft w:val="0"/>
      <w:marRight w:val="0"/>
      <w:marTop w:val="0"/>
      <w:marBottom w:val="0"/>
      <w:divBdr>
        <w:top w:val="none" w:sz="0" w:space="0" w:color="auto"/>
        <w:left w:val="none" w:sz="0" w:space="0" w:color="auto"/>
        <w:bottom w:val="none" w:sz="0" w:space="0" w:color="auto"/>
        <w:right w:val="none" w:sz="0" w:space="0" w:color="auto"/>
      </w:divBdr>
    </w:div>
    <w:div w:id="800463145">
      <w:bodyDiv w:val="1"/>
      <w:marLeft w:val="0"/>
      <w:marRight w:val="0"/>
      <w:marTop w:val="0"/>
      <w:marBottom w:val="0"/>
      <w:divBdr>
        <w:top w:val="none" w:sz="0" w:space="0" w:color="auto"/>
        <w:left w:val="none" w:sz="0" w:space="0" w:color="auto"/>
        <w:bottom w:val="none" w:sz="0" w:space="0" w:color="auto"/>
        <w:right w:val="none" w:sz="0" w:space="0" w:color="auto"/>
      </w:divBdr>
    </w:div>
    <w:div w:id="831797261">
      <w:bodyDiv w:val="1"/>
      <w:marLeft w:val="0"/>
      <w:marRight w:val="0"/>
      <w:marTop w:val="0"/>
      <w:marBottom w:val="0"/>
      <w:divBdr>
        <w:top w:val="none" w:sz="0" w:space="0" w:color="auto"/>
        <w:left w:val="none" w:sz="0" w:space="0" w:color="auto"/>
        <w:bottom w:val="none" w:sz="0" w:space="0" w:color="auto"/>
        <w:right w:val="none" w:sz="0" w:space="0" w:color="auto"/>
      </w:divBdr>
    </w:div>
    <w:div w:id="853223855">
      <w:bodyDiv w:val="1"/>
      <w:marLeft w:val="0"/>
      <w:marRight w:val="0"/>
      <w:marTop w:val="0"/>
      <w:marBottom w:val="0"/>
      <w:divBdr>
        <w:top w:val="none" w:sz="0" w:space="0" w:color="auto"/>
        <w:left w:val="none" w:sz="0" w:space="0" w:color="auto"/>
        <w:bottom w:val="none" w:sz="0" w:space="0" w:color="auto"/>
        <w:right w:val="none" w:sz="0" w:space="0" w:color="auto"/>
      </w:divBdr>
    </w:div>
    <w:div w:id="890770696">
      <w:bodyDiv w:val="1"/>
      <w:marLeft w:val="0"/>
      <w:marRight w:val="0"/>
      <w:marTop w:val="0"/>
      <w:marBottom w:val="0"/>
      <w:divBdr>
        <w:top w:val="none" w:sz="0" w:space="0" w:color="auto"/>
        <w:left w:val="none" w:sz="0" w:space="0" w:color="auto"/>
        <w:bottom w:val="none" w:sz="0" w:space="0" w:color="auto"/>
        <w:right w:val="none" w:sz="0" w:space="0" w:color="auto"/>
      </w:divBdr>
    </w:div>
    <w:div w:id="912591980">
      <w:bodyDiv w:val="1"/>
      <w:marLeft w:val="0"/>
      <w:marRight w:val="0"/>
      <w:marTop w:val="0"/>
      <w:marBottom w:val="0"/>
      <w:divBdr>
        <w:top w:val="none" w:sz="0" w:space="0" w:color="auto"/>
        <w:left w:val="none" w:sz="0" w:space="0" w:color="auto"/>
        <w:bottom w:val="none" w:sz="0" w:space="0" w:color="auto"/>
        <w:right w:val="none" w:sz="0" w:space="0" w:color="auto"/>
      </w:divBdr>
    </w:div>
    <w:div w:id="925454670">
      <w:bodyDiv w:val="1"/>
      <w:marLeft w:val="0"/>
      <w:marRight w:val="0"/>
      <w:marTop w:val="0"/>
      <w:marBottom w:val="0"/>
      <w:divBdr>
        <w:top w:val="none" w:sz="0" w:space="0" w:color="auto"/>
        <w:left w:val="none" w:sz="0" w:space="0" w:color="auto"/>
        <w:bottom w:val="none" w:sz="0" w:space="0" w:color="auto"/>
        <w:right w:val="none" w:sz="0" w:space="0" w:color="auto"/>
      </w:divBdr>
    </w:div>
    <w:div w:id="947666353">
      <w:bodyDiv w:val="1"/>
      <w:marLeft w:val="0"/>
      <w:marRight w:val="0"/>
      <w:marTop w:val="0"/>
      <w:marBottom w:val="0"/>
      <w:divBdr>
        <w:top w:val="none" w:sz="0" w:space="0" w:color="auto"/>
        <w:left w:val="none" w:sz="0" w:space="0" w:color="auto"/>
        <w:bottom w:val="none" w:sz="0" w:space="0" w:color="auto"/>
        <w:right w:val="none" w:sz="0" w:space="0" w:color="auto"/>
      </w:divBdr>
    </w:div>
    <w:div w:id="988898505">
      <w:bodyDiv w:val="1"/>
      <w:marLeft w:val="0"/>
      <w:marRight w:val="0"/>
      <w:marTop w:val="0"/>
      <w:marBottom w:val="0"/>
      <w:divBdr>
        <w:top w:val="none" w:sz="0" w:space="0" w:color="auto"/>
        <w:left w:val="none" w:sz="0" w:space="0" w:color="auto"/>
        <w:bottom w:val="none" w:sz="0" w:space="0" w:color="auto"/>
        <w:right w:val="none" w:sz="0" w:space="0" w:color="auto"/>
      </w:divBdr>
    </w:div>
    <w:div w:id="997734455">
      <w:bodyDiv w:val="1"/>
      <w:marLeft w:val="0"/>
      <w:marRight w:val="0"/>
      <w:marTop w:val="0"/>
      <w:marBottom w:val="0"/>
      <w:divBdr>
        <w:top w:val="none" w:sz="0" w:space="0" w:color="auto"/>
        <w:left w:val="none" w:sz="0" w:space="0" w:color="auto"/>
        <w:bottom w:val="none" w:sz="0" w:space="0" w:color="auto"/>
        <w:right w:val="none" w:sz="0" w:space="0" w:color="auto"/>
      </w:divBdr>
    </w:div>
    <w:div w:id="1049302713">
      <w:bodyDiv w:val="1"/>
      <w:marLeft w:val="0"/>
      <w:marRight w:val="0"/>
      <w:marTop w:val="0"/>
      <w:marBottom w:val="0"/>
      <w:divBdr>
        <w:top w:val="none" w:sz="0" w:space="0" w:color="auto"/>
        <w:left w:val="none" w:sz="0" w:space="0" w:color="auto"/>
        <w:bottom w:val="none" w:sz="0" w:space="0" w:color="auto"/>
        <w:right w:val="none" w:sz="0" w:space="0" w:color="auto"/>
      </w:divBdr>
    </w:div>
    <w:div w:id="1057506661">
      <w:bodyDiv w:val="1"/>
      <w:marLeft w:val="0"/>
      <w:marRight w:val="0"/>
      <w:marTop w:val="0"/>
      <w:marBottom w:val="0"/>
      <w:divBdr>
        <w:top w:val="none" w:sz="0" w:space="0" w:color="auto"/>
        <w:left w:val="none" w:sz="0" w:space="0" w:color="auto"/>
        <w:bottom w:val="none" w:sz="0" w:space="0" w:color="auto"/>
        <w:right w:val="none" w:sz="0" w:space="0" w:color="auto"/>
      </w:divBdr>
    </w:div>
    <w:div w:id="1082337348">
      <w:bodyDiv w:val="1"/>
      <w:marLeft w:val="0"/>
      <w:marRight w:val="0"/>
      <w:marTop w:val="0"/>
      <w:marBottom w:val="0"/>
      <w:divBdr>
        <w:top w:val="none" w:sz="0" w:space="0" w:color="auto"/>
        <w:left w:val="none" w:sz="0" w:space="0" w:color="auto"/>
        <w:bottom w:val="none" w:sz="0" w:space="0" w:color="auto"/>
        <w:right w:val="none" w:sz="0" w:space="0" w:color="auto"/>
      </w:divBdr>
    </w:div>
    <w:div w:id="1114908070">
      <w:bodyDiv w:val="1"/>
      <w:marLeft w:val="0"/>
      <w:marRight w:val="0"/>
      <w:marTop w:val="0"/>
      <w:marBottom w:val="0"/>
      <w:divBdr>
        <w:top w:val="none" w:sz="0" w:space="0" w:color="auto"/>
        <w:left w:val="none" w:sz="0" w:space="0" w:color="auto"/>
        <w:bottom w:val="none" w:sz="0" w:space="0" w:color="auto"/>
        <w:right w:val="none" w:sz="0" w:space="0" w:color="auto"/>
      </w:divBdr>
    </w:div>
    <w:div w:id="1126193350">
      <w:bodyDiv w:val="1"/>
      <w:marLeft w:val="0"/>
      <w:marRight w:val="0"/>
      <w:marTop w:val="0"/>
      <w:marBottom w:val="0"/>
      <w:divBdr>
        <w:top w:val="none" w:sz="0" w:space="0" w:color="auto"/>
        <w:left w:val="none" w:sz="0" w:space="0" w:color="auto"/>
        <w:bottom w:val="none" w:sz="0" w:space="0" w:color="auto"/>
        <w:right w:val="none" w:sz="0" w:space="0" w:color="auto"/>
      </w:divBdr>
    </w:div>
    <w:div w:id="1130130564">
      <w:bodyDiv w:val="1"/>
      <w:marLeft w:val="0"/>
      <w:marRight w:val="0"/>
      <w:marTop w:val="0"/>
      <w:marBottom w:val="0"/>
      <w:divBdr>
        <w:top w:val="none" w:sz="0" w:space="0" w:color="auto"/>
        <w:left w:val="none" w:sz="0" w:space="0" w:color="auto"/>
        <w:bottom w:val="none" w:sz="0" w:space="0" w:color="auto"/>
        <w:right w:val="none" w:sz="0" w:space="0" w:color="auto"/>
      </w:divBdr>
    </w:div>
    <w:div w:id="1171604503">
      <w:bodyDiv w:val="1"/>
      <w:marLeft w:val="0"/>
      <w:marRight w:val="0"/>
      <w:marTop w:val="0"/>
      <w:marBottom w:val="0"/>
      <w:divBdr>
        <w:top w:val="none" w:sz="0" w:space="0" w:color="auto"/>
        <w:left w:val="none" w:sz="0" w:space="0" w:color="auto"/>
        <w:bottom w:val="none" w:sz="0" w:space="0" w:color="auto"/>
        <w:right w:val="none" w:sz="0" w:space="0" w:color="auto"/>
      </w:divBdr>
    </w:div>
    <w:div w:id="1175221585">
      <w:bodyDiv w:val="1"/>
      <w:marLeft w:val="0"/>
      <w:marRight w:val="0"/>
      <w:marTop w:val="0"/>
      <w:marBottom w:val="0"/>
      <w:divBdr>
        <w:top w:val="none" w:sz="0" w:space="0" w:color="auto"/>
        <w:left w:val="none" w:sz="0" w:space="0" w:color="auto"/>
        <w:bottom w:val="none" w:sz="0" w:space="0" w:color="auto"/>
        <w:right w:val="none" w:sz="0" w:space="0" w:color="auto"/>
      </w:divBdr>
    </w:div>
    <w:div w:id="1206873512">
      <w:bodyDiv w:val="1"/>
      <w:marLeft w:val="0"/>
      <w:marRight w:val="0"/>
      <w:marTop w:val="0"/>
      <w:marBottom w:val="0"/>
      <w:divBdr>
        <w:top w:val="none" w:sz="0" w:space="0" w:color="auto"/>
        <w:left w:val="none" w:sz="0" w:space="0" w:color="auto"/>
        <w:bottom w:val="none" w:sz="0" w:space="0" w:color="auto"/>
        <w:right w:val="none" w:sz="0" w:space="0" w:color="auto"/>
      </w:divBdr>
    </w:div>
    <w:div w:id="1216938062">
      <w:bodyDiv w:val="1"/>
      <w:marLeft w:val="0"/>
      <w:marRight w:val="0"/>
      <w:marTop w:val="0"/>
      <w:marBottom w:val="0"/>
      <w:divBdr>
        <w:top w:val="none" w:sz="0" w:space="0" w:color="auto"/>
        <w:left w:val="none" w:sz="0" w:space="0" w:color="auto"/>
        <w:bottom w:val="none" w:sz="0" w:space="0" w:color="auto"/>
        <w:right w:val="none" w:sz="0" w:space="0" w:color="auto"/>
      </w:divBdr>
    </w:div>
    <w:div w:id="1223642049">
      <w:bodyDiv w:val="1"/>
      <w:marLeft w:val="0"/>
      <w:marRight w:val="0"/>
      <w:marTop w:val="0"/>
      <w:marBottom w:val="0"/>
      <w:divBdr>
        <w:top w:val="none" w:sz="0" w:space="0" w:color="auto"/>
        <w:left w:val="none" w:sz="0" w:space="0" w:color="auto"/>
        <w:bottom w:val="none" w:sz="0" w:space="0" w:color="auto"/>
        <w:right w:val="none" w:sz="0" w:space="0" w:color="auto"/>
      </w:divBdr>
    </w:div>
    <w:div w:id="1250577756">
      <w:bodyDiv w:val="1"/>
      <w:marLeft w:val="0"/>
      <w:marRight w:val="0"/>
      <w:marTop w:val="0"/>
      <w:marBottom w:val="0"/>
      <w:divBdr>
        <w:top w:val="none" w:sz="0" w:space="0" w:color="auto"/>
        <w:left w:val="none" w:sz="0" w:space="0" w:color="auto"/>
        <w:bottom w:val="none" w:sz="0" w:space="0" w:color="auto"/>
        <w:right w:val="none" w:sz="0" w:space="0" w:color="auto"/>
      </w:divBdr>
    </w:div>
    <w:div w:id="1315377443">
      <w:bodyDiv w:val="1"/>
      <w:marLeft w:val="0"/>
      <w:marRight w:val="0"/>
      <w:marTop w:val="0"/>
      <w:marBottom w:val="0"/>
      <w:divBdr>
        <w:top w:val="none" w:sz="0" w:space="0" w:color="auto"/>
        <w:left w:val="none" w:sz="0" w:space="0" w:color="auto"/>
        <w:bottom w:val="none" w:sz="0" w:space="0" w:color="auto"/>
        <w:right w:val="none" w:sz="0" w:space="0" w:color="auto"/>
      </w:divBdr>
    </w:div>
    <w:div w:id="1371801744">
      <w:bodyDiv w:val="1"/>
      <w:marLeft w:val="0"/>
      <w:marRight w:val="0"/>
      <w:marTop w:val="0"/>
      <w:marBottom w:val="0"/>
      <w:divBdr>
        <w:top w:val="none" w:sz="0" w:space="0" w:color="auto"/>
        <w:left w:val="none" w:sz="0" w:space="0" w:color="auto"/>
        <w:bottom w:val="none" w:sz="0" w:space="0" w:color="auto"/>
        <w:right w:val="none" w:sz="0" w:space="0" w:color="auto"/>
      </w:divBdr>
    </w:div>
    <w:div w:id="1406610809">
      <w:bodyDiv w:val="1"/>
      <w:marLeft w:val="0"/>
      <w:marRight w:val="0"/>
      <w:marTop w:val="0"/>
      <w:marBottom w:val="0"/>
      <w:divBdr>
        <w:top w:val="none" w:sz="0" w:space="0" w:color="auto"/>
        <w:left w:val="none" w:sz="0" w:space="0" w:color="auto"/>
        <w:bottom w:val="none" w:sz="0" w:space="0" w:color="auto"/>
        <w:right w:val="none" w:sz="0" w:space="0" w:color="auto"/>
      </w:divBdr>
    </w:div>
    <w:div w:id="1435327129">
      <w:bodyDiv w:val="1"/>
      <w:marLeft w:val="0"/>
      <w:marRight w:val="0"/>
      <w:marTop w:val="0"/>
      <w:marBottom w:val="0"/>
      <w:divBdr>
        <w:top w:val="none" w:sz="0" w:space="0" w:color="auto"/>
        <w:left w:val="none" w:sz="0" w:space="0" w:color="auto"/>
        <w:bottom w:val="none" w:sz="0" w:space="0" w:color="auto"/>
        <w:right w:val="none" w:sz="0" w:space="0" w:color="auto"/>
      </w:divBdr>
    </w:div>
    <w:div w:id="1575582589">
      <w:bodyDiv w:val="1"/>
      <w:marLeft w:val="0"/>
      <w:marRight w:val="0"/>
      <w:marTop w:val="0"/>
      <w:marBottom w:val="0"/>
      <w:divBdr>
        <w:top w:val="none" w:sz="0" w:space="0" w:color="auto"/>
        <w:left w:val="none" w:sz="0" w:space="0" w:color="auto"/>
        <w:bottom w:val="none" w:sz="0" w:space="0" w:color="auto"/>
        <w:right w:val="none" w:sz="0" w:space="0" w:color="auto"/>
      </w:divBdr>
    </w:div>
    <w:div w:id="1667319343">
      <w:bodyDiv w:val="1"/>
      <w:marLeft w:val="0"/>
      <w:marRight w:val="0"/>
      <w:marTop w:val="0"/>
      <w:marBottom w:val="0"/>
      <w:divBdr>
        <w:top w:val="none" w:sz="0" w:space="0" w:color="auto"/>
        <w:left w:val="none" w:sz="0" w:space="0" w:color="auto"/>
        <w:bottom w:val="none" w:sz="0" w:space="0" w:color="auto"/>
        <w:right w:val="none" w:sz="0" w:space="0" w:color="auto"/>
      </w:divBdr>
    </w:div>
    <w:div w:id="1736200650">
      <w:bodyDiv w:val="1"/>
      <w:marLeft w:val="0"/>
      <w:marRight w:val="0"/>
      <w:marTop w:val="0"/>
      <w:marBottom w:val="0"/>
      <w:divBdr>
        <w:top w:val="none" w:sz="0" w:space="0" w:color="auto"/>
        <w:left w:val="none" w:sz="0" w:space="0" w:color="auto"/>
        <w:bottom w:val="none" w:sz="0" w:space="0" w:color="auto"/>
        <w:right w:val="none" w:sz="0" w:space="0" w:color="auto"/>
      </w:divBdr>
    </w:div>
    <w:div w:id="1794596751">
      <w:bodyDiv w:val="1"/>
      <w:marLeft w:val="0"/>
      <w:marRight w:val="0"/>
      <w:marTop w:val="0"/>
      <w:marBottom w:val="0"/>
      <w:divBdr>
        <w:top w:val="none" w:sz="0" w:space="0" w:color="auto"/>
        <w:left w:val="none" w:sz="0" w:space="0" w:color="auto"/>
        <w:bottom w:val="none" w:sz="0" w:space="0" w:color="auto"/>
        <w:right w:val="none" w:sz="0" w:space="0" w:color="auto"/>
      </w:divBdr>
    </w:div>
    <w:div w:id="1857693468">
      <w:bodyDiv w:val="1"/>
      <w:marLeft w:val="0"/>
      <w:marRight w:val="0"/>
      <w:marTop w:val="0"/>
      <w:marBottom w:val="0"/>
      <w:divBdr>
        <w:top w:val="none" w:sz="0" w:space="0" w:color="auto"/>
        <w:left w:val="none" w:sz="0" w:space="0" w:color="auto"/>
        <w:bottom w:val="none" w:sz="0" w:space="0" w:color="auto"/>
        <w:right w:val="none" w:sz="0" w:space="0" w:color="auto"/>
      </w:divBdr>
    </w:div>
    <w:div w:id="1861043052">
      <w:bodyDiv w:val="1"/>
      <w:marLeft w:val="0"/>
      <w:marRight w:val="0"/>
      <w:marTop w:val="0"/>
      <w:marBottom w:val="0"/>
      <w:divBdr>
        <w:top w:val="none" w:sz="0" w:space="0" w:color="auto"/>
        <w:left w:val="none" w:sz="0" w:space="0" w:color="auto"/>
        <w:bottom w:val="none" w:sz="0" w:space="0" w:color="auto"/>
        <w:right w:val="none" w:sz="0" w:space="0" w:color="auto"/>
      </w:divBdr>
    </w:div>
    <w:div w:id="1922787278">
      <w:bodyDiv w:val="1"/>
      <w:marLeft w:val="0"/>
      <w:marRight w:val="0"/>
      <w:marTop w:val="0"/>
      <w:marBottom w:val="0"/>
      <w:divBdr>
        <w:top w:val="none" w:sz="0" w:space="0" w:color="auto"/>
        <w:left w:val="none" w:sz="0" w:space="0" w:color="auto"/>
        <w:bottom w:val="none" w:sz="0" w:space="0" w:color="auto"/>
        <w:right w:val="none" w:sz="0" w:space="0" w:color="auto"/>
      </w:divBdr>
    </w:div>
    <w:div w:id="1962611641">
      <w:bodyDiv w:val="1"/>
      <w:marLeft w:val="0"/>
      <w:marRight w:val="0"/>
      <w:marTop w:val="0"/>
      <w:marBottom w:val="0"/>
      <w:divBdr>
        <w:top w:val="none" w:sz="0" w:space="0" w:color="auto"/>
        <w:left w:val="none" w:sz="0" w:space="0" w:color="auto"/>
        <w:bottom w:val="none" w:sz="0" w:space="0" w:color="auto"/>
        <w:right w:val="none" w:sz="0" w:space="0" w:color="auto"/>
      </w:divBdr>
    </w:div>
    <w:div w:id="1972201533">
      <w:bodyDiv w:val="1"/>
      <w:marLeft w:val="0"/>
      <w:marRight w:val="0"/>
      <w:marTop w:val="0"/>
      <w:marBottom w:val="0"/>
      <w:divBdr>
        <w:top w:val="none" w:sz="0" w:space="0" w:color="auto"/>
        <w:left w:val="none" w:sz="0" w:space="0" w:color="auto"/>
        <w:bottom w:val="none" w:sz="0" w:space="0" w:color="auto"/>
        <w:right w:val="none" w:sz="0" w:space="0" w:color="auto"/>
      </w:divBdr>
    </w:div>
    <w:div w:id="2063401919">
      <w:bodyDiv w:val="1"/>
      <w:marLeft w:val="0"/>
      <w:marRight w:val="0"/>
      <w:marTop w:val="0"/>
      <w:marBottom w:val="0"/>
      <w:divBdr>
        <w:top w:val="none" w:sz="0" w:space="0" w:color="auto"/>
        <w:left w:val="none" w:sz="0" w:space="0" w:color="auto"/>
        <w:bottom w:val="none" w:sz="0" w:space="0" w:color="auto"/>
        <w:right w:val="none" w:sz="0" w:space="0" w:color="auto"/>
      </w:divBdr>
    </w:div>
    <w:div w:id="213158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D3E15-2AE5-41A5-964B-67FC5C48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1445</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PUBLIC UTILITY COMMISSION OF TEXAS</vt:lpstr>
    </vt:vector>
  </TitlesOfParts>
  <Company>Public Utility Commission of Texas</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UTILITY COMMISSION OF TEXAS</dc:title>
  <dc:subject/>
  <dc:creator>Hernandez, Nancy</dc:creator>
  <cp:keywords/>
  <cp:lastModifiedBy>Carol Stewien</cp:lastModifiedBy>
  <cp:revision>12</cp:revision>
  <cp:lastPrinted>2025-07-02T18:29:00Z</cp:lastPrinted>
  <dcterms:created xsi:type="dcterms:W3CDTF">2025-06-27T21:14:00Z</dcterms:created>
  <dcterms:modified xsi:type="dcterms:W3CDTF">2025-07-02T19:53:00Z</dcterms:modified>
</cp:coreProperties>
</file>